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C141D69" w:rsidR="00E66558" w:rsidRPr="00CE18B4" w:rsidRDefault="009D71E8">
      <w:pPr>
        <w:pStyle w:val="Heading1"/>
        <w:rPr>
          <w:sz w:val="24"/>
        </w:rPr>
      </w:pPr>
      <w:bookmarkStart w:id="0" w:name="_Toc400361362"/>
      <w:bookmarkStart w:id="1" w:name="_Toc443397153"/>
      <w:bookmarkStart w:id="2" w:name="_Toc357771638"/>
      <w:bookmarkStart w:id="3" w:name="_Toc346793416"/>
      <w:bookmarkStart w:id="4" w:name="_Toc328122777"/>
      <w:r w:rsidRPr="00CE18B4">
        <w:rPr>
          <w:sz w:val="24"/>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38AFA71" w:rsidR="00E66558" w:rsidRPr="00CE18B4" w:rsidRDefault="009D71E8">
      <w:pPr>
        <w:pStyle w:val="Heading2"/>
        <w:rPr>
          <w:b w:val="0"/>
          <w:bCs/>
          <w:color w:val="auto"/>
          <w:sz w:val="24"/>
          <w:szCs w:val="24"/>
        </w:rPr>
      </w:pPr>
      <w:r w:rsidRPr="00CE18B4">
        <w:rPr>
          <w:b w:val="0"/>
          <w:bCs/>
          <w:color w:val="auto"/>
          <w:sz w:val="24"/>
          <w:szCs w:val="24"/>
        </w:rPr>
        <w:t>This statement details our school’s use of pupil premium (and recovery premium for the 202</w:t>
      </w:r>
      <w:r w:rsidR="005735FA">
        <w:rPr>
          <w:b w:val="0"/>
          <w:bCs/>
          <w:color w:val="auto"/>
          <w:sz w:val="24"/>
          <w:szCs w:val="24"/>
        </w:rPr>
        <w:t>2</w:t>
      </w:r>
      <w:r w:rsidRPr="00CE18B4">
        <w:rPr>
          <w:b w:val="0"/>
          <w:bCs/>
          <w:color w:val="auto"/>
          <w:sz w:val="24"/>
          <w:szCs w:val="24"/>
        </w:rPr>
        <w:t xml:space="preserve"> to 202</w:t>
      </w:r>
      <w:r w:rsidR="005735FA">
        <w:rPr>
          <w:b w:val="0"/>
          <w:bCs/>
          <w:color w:val="auto"/>
          <w:sz w:val="24"/>
          <w:szCs w:val="24"/>
        </w:rPr>
        <w:t>3</w:t>
      </w:r>
      <w:r w:rsidRPr="00CE18B4">
        <w:rPr>
          <w:b w:val="0"/>
          <w:bCs/>
          <w:color w:val="auto"/>
          <w:sz w:val="24"/>
          <w:szCs w:val="24"/>
        </w:rPr>
        <w:t xml:space="preserve"> academic year) funding to help improve the attainment of our disadvantaged pupils. </w:t>
      </w:r>
    </w:p>
    <w:p w14:paraId="2A7D54B3" w14:textId="77777777" w:rsidR="00E66558" w:rsidRPr="00CE18B4" w:rsidRDefault="009D71E8">
      <w:pPr>
        <w:pStyle w:val="Heading2"/>
        <w:spacing w:before="240"/>
        <w:rPr>
          <w:b w:val="0"/>
          <w:bCs/>
          <w:color w:val="auto"/>
          <w:sz w:val="24"/>
          <w:szCs w:val="24"/>
        </w:rPr>
      </w:pPr>
      <w:r w:rsidRPr="00CE18B4">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CE18B4" w:rsidRDefault="009D71E8">
      <w:pPr>
        <w:pStyle w:val="Heading2"/>
        <w:rPr>
          <w:sz w:val="24"/>
          <w:szCs w:val="24"/>
        </w:rPr>
      </w:pPr>
      <w:r w:rsidRPr="00CE18B4">
        <w:rPr>
          <w:sz w:val="24"/>
          <w:szCs w:val="24"/>
        </w:rPr>
        <w:t>School overview</w:t>
      </w:r>
      <w:bookmarkEnd w:id="5"/>
      <w:bookmarkEnd w:id="6"/>
      <w:bookmarkEnd w:id="7"/>
      <w:bookmarkEnd w:id="8"/>
      <w:bookmarkEnd w:id="9"/>
      <w:bookmarkEnd w:id="10"/>
      <w:bookmarkEnd w:id="11"/>
      <w:bookmarkEnd w:id="12"/>
      <w:bookmarkEnd w:id="13"/>
    </w:p>
    <w:tbl>
      <w:tblPr>
        <w:tblW w:w="5604" w:type="pct"/>
        <w:tblInd w:w="-572" w:type="dxa"/>
        <w:tblCellMar>
          <w:left w:w="10" w:type="dxa"/>
          <w:right w:w="10" w:type="dxa"/>
        </w:tblCellMar>
        <w:tblLook w:val="04A0" w:firstRow="1" w:lastRow="0" w:firstColumn="1" w:lastColumn="0" w:noHBand="0" w:noVBand="1"/>
      </w:tblPr>
      <w:tblGrid>
        <w:gridCol w:w="7088"/>
        <w:gridCol w:w="3544"/>
      </w:tblGrid>
      <w:tr w:rsidR="00E66558" w:rsidRPr="00CE18B4" w14:paraId="2A7D54B7"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CE18B4" w:rsidRDefault="009D71E8">
            <w:pPr>
              <w:pStyle w:val="TableHeader"/>
              <w:jc w:val="left"/>
            </w:pPr>
            <w:r w:rsidRPr="00CE18B4">
              <w:t>Detail</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CE18B4" w:rsidRDefault="009D71E8">
            <w:pPr>
              <w:pStyle w:val="TableHeader"/>
              <w:jc w:val="left"/>
            </w:pPr>
            <w:r w:rsidRPr="00CE18B4">
              <w:t>Data</w:t>
            </w:r>
          </w:p>
        </w:tc>
      </w:tr>
      <w:tr w:rsidR="00E66558" w:rsidRPr="00CE18B4" w14:paraId="2A7D54BA"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E18B4" w:rsidRDefault="009D71E8">
            <w:pPr>
              <w:pStyle w:val="TableRow"/>
            </w:pPr>
            <w:r w:rsidRPr="00CE18B4">
              <w:t>School name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02F993" w:rsidR="00E66558" w:rsidRPr="00CE18B4" w:rsidRDefault="00607DD2">
            <w:pPr>
              <w:pStyle w:val="TableRow"/>
            </w:pPr>
            <w:proofErr w:type="spellStart"/>
            <w:r w:rsidRPr="00CE18B4">
              <w:t>Rattlesden</w:t>
            </w:r>
            <w:proofErr w:type="spellEnd"/>
            <w:r w:rsidRPr="00CE18B4">
              <w:t xml:space="preserve"> Primary</w:t>
            </w:r>
          </w:p>
        </w:tc>
      </w:tr>
      <w:tr w:rsidR="00E66558" w:rsidRPr="00CE18B4" w14:paraId="2A7D54BD"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E18B4" w:rsidRDefault="009D71E8">
            <w:pPr>
              <w:pStyle w:val="TableRow"/>
            </w:pPr>
            <w:r w:rsidRPr="00CE18B4">
              <w:t xml:space="preserve">Number of pupils in school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5DBCEFB" w:rsidR="00E66558" w:rsidRPr="00CE18B4" w:rsidRDefault="00607DD2">
            <w:pPr>
              <w:pStyle w:val="TableRow"/>
            </w:pPr>
            <w:r w:rsidRPr="00CE18B4">
              <w:t>12</w:t>
            </w:r>
            <w:r w:rsidR="00C15B10">
              <w:t>0</w:t>
            </w:r>
          </w:p>
        </w:tc>
      </w:tr>
      <w:tr w:rsidR="00E66558" w:rsidRPr="00CE18B4" w14:paraId="2A7D54C0"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E18B4" w:rsidRDefault="009D71E8">
            <w:pPr>
              <w:pStyle w:val="TableRow"/>
            </w:pPr>
            <w:r w:rsidRPr="00CE18B4">
              <w:t>Proportion (%) of pupil premium eligible pupils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9929331" w:rsidR="00E66558" w:rsidRPr="00CE18B4" w:rsidRDefault="00866CC8">
            <w:pPr>
              <w:pStyle w:val="TableRow"/>
            </w:pPr>
            <w:r w:rsidRPr="0093506D">
              <w:t>1</w:t>
            </w:r>
            <w:r w:rsidR="00FB32F0" w:rsidRPr="0093506D">
              <w:t>7</w:t>
            </w:r>
            <w:r w:rsidRPr="0093506D">
              <w:t>%</w:t>
            </w:r>
          </w:p>
        </w:tc>
      </w:tr>
      <w:tr w:rsidR="00E66558" w:rsidRPr="00CE18B4" w14:paraId="2A7D54C3"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324513C" w:rsidR="00E66558" w:rsidRPr="00CE18B4" w:rsidRDefault="009D71E8">
            <w:pPr>
              <w:pStyle w:val="TableRow"/>
            </w:pPr>
            <w:r w:rsidRPr="00CE18B4">
              <w:t>Academic year/years that our current pupil premium strategy plan covers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9766C60" w:rsidR="00E66558" w:rsidRPr="00CE18B4" w:rsidRDefault="00607DD2">
            <w:pPr>
              <w:pStyle w:val="TableRow"/>
            </w:pPr>
            <w:r w:rsidRPr="00CE18B4">
              <w:t>3 years</w:t>
            </w:r>
          </w:p>
        </w:tc>
      </w:tr>
      <w:tr w:rsidR="00E66558" w:rsidRPr="00CE18B4" w14:paraId="2A7D54C6"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E18B4" w:rsidRDefault="009D71E8">
            <w:pPr>
              <w:pStyle w:val="TableRow"/>
            </w:pPr>
            <w:r w:rsidRPr="00CE18B4">
              <w:t>Date this statement was published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61AB86A" w:rsidR="00E66558" w:rsidRPr="00CE18B4" w:rsidRDefault="00607DD2">
            <w:pPr>
              <w:pStyle w:val="TableRow"/>
            </w:pPr>
            <w:r w:rsidRPr="00CE18B4">
              <w:t>1</w:t>
            </w:r>
            <w:r w:rsidR="001F4483">
              <w:t>5</w:t>
            </w:r>
            <w:r w:rsidRPr="00CE18B4">
              <w:t>.09.2</w:t>
            </w:r>
            <w:r w:rsidR="001F4483">
              <w:t>2</w:t>
            </w:r>
          </w:p>
        </w:tc>
      </w:tr>
      <w:tr w:rsidR="00E66558" w:rsidRPr="00CE18B4" w14:paraId="2A7D54C9"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E18B4" w:rsidRDefault="009D71E8">
            <w:pPr>
              <w:pStyle w:val="TableRow"/>
            </w:pPr>
            <w:r w:rsidRPr="00CE18B4">
              <w:t>Date on which it will be reviewed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99A7A15" w:rsidR="00E66558" w:rsidRPr="00CE18B4" w:rsidRDefault="00AE7083">
            <w:pPr>
              <w:pStyle w:val="TableRow"/>
            </w:pPr>
            <w:r w:rsidRPr="00CE18B4">
              <w:t>10.01.2</w:t>
            </w:r>
            <w:r w:rsidR="001F4483">
              <w:t>3</w:t>
            </w:r>
          </w:p>
        </w:tc>
      </w:tr>
      <w:tr w:rsidR="00E66558" w:rsidRPr="00CE18B4" w14:paraId="2A7D54CC"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E18B4" w:rsidRDefault="009D71E8">
            <w:pPr>
              <w:pStyle w:val="TableRow"/>
            </w:pPr>
            <w:r w:rsidRPr="00CE18B4">
              <w:t>Statement authorised by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F257497" w:rsidR="00E66558" w:rsidRPr="00CE18B4" w:rsidRDefault="00AE7083">
            <w:pPr>
              <w:pStyle w:val="TableRow"/>
            </w:pPr>
            <w:r w:rsidRPr="00CE18B4">
              <w:t>Phil MacKay</w:t>
            </w:r>
          </w:p>
        </w:tc>
      </w:tr>
      <w:tr w:rsidR="00E66558" w:rsidRPr="00CE18B4" w14:paraId="2A7D54CF"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CE18B4" w:rsidRDefault="009D71E8">
            <w:pPr>
              <w:pStyle w:val="TableRow"/>
            </w:pPr>
            <w:r w:rsidRPr="00CE18B4">
              <w:t>Pupil premium lead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3E0B40B" w:rsidR="00E66558" w:rsidRPr="00CE18B4" w:rsidRDefault="00AE7083">
            <w:pPr>
              <w:pStyle w:val="TableRow"/>
            </w:pPr>
            <w:r w:rsidRPr="00CE18B4">
              <w:t>Helen Ballam</w:t>
            </w:r>
          </w:p>
        </w:tc>
      </w:tr>
      <w:tr w:rsidR="00E66558" w:rsidRPr="00CE18B4" w14:paraId="2A7D54D2"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CE18B4" w:rsidRDefault="009D71E8">
            <w:pPr>
              <w:pStyle w:val="TableRow"/>
            </w:pPr>
            <w:r w:rsidRPr="00CE18B4">
              <w:t>Governor / Trustee lead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3376EFA" w:rsidR="00E66558" w:rsidRPr="00CE18B4" w:rsidRDefault="00AE7083">
            <w:pPr>
              <w:pStyle w:val="TableRow"/>
            </w:pPr>
            <w:r w:rsidRPr="00CE18B4">
              <w:t>Gill Marchant</w:t>
            </w:r>
          </w:p>
        </w:tc>
      </w:tr>
    </w:tbl>
    <w:bookmarkEnd w:id="2"/>
    <w:bookmarkEnd w:id="3"/>
    <w:bookmarkEnd w:id="4"/>
    <w:p w14:paraId="2A7D54D3" w14:textId="77777777" w:rsidR="00E66558" w:rsidRPr="00CE18B4" w:rsidRDefault="009D71E8">
      <w:pPr>
        <w:spacing w:before="480" w:line="240" w:lineRule="auto"/>
        <w:rPr>
          <w:b/>
          <w:color w:val="104F75"/>
        </w:rPr>
      </w:pPr>
      <w:r w:rsidRPr="00CE18B4">
        <w:rPr>
          <w:b/>
          <w:color w:val="104F75"/>
        </w:rPr>
        <w:t>Funding overview</w:t>
      </w:r>
    </w:p>
    <w:tbl>
      <w:tblPr>
        <w:tblW w:w="10632" w:type="dxa"/>
        <w:tblInd w:w="-572" w:type="dxa"/>
        <w:tblCellMar>
          <w:left w:w="10" w:type="dxa"/>
          <w:right w:w="10" w:type="dxa"/>
        </w:tblCellMar>
        <w:tblLook w:val="04A0" w:firstRow="1" w:lastRow="0" w:firstColumn="1" w:lastColumn="0" w:noHBand="0" w:noVBand="1"/>
      </w:tblPr>
      <w:tblGrid>
        <w:gridCol w:w="7088"/>
        <w:gridCol w:w="3544"/>
      </w:tblGrid>
      <w:tr w:rsidR="00E66558" w:rsidRPr="00CE18B4" w14:paraId="2A7D54D6" w14:textId="77777777" w:rsidTr="00B85D3C">
        <w:trPr>
          <w:trHeight w:val="374"/>
        </w:trPr>
        <w:tc>
          <w:tcPr>
            <w:tcW w:w="70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CE18B4" w:rsidRDefault="009D71E8">
            <w:pPr>
              <w:pStyle w:val="TableRow"/>
            </w:pPr>
            <w:r w:rsidRPr="00CE18B4">
              <w:rPr>
                <w:b/>
              </w:rPr>
              <w:t>Detail</w:t>
            </w:r>
          </w:p>
        </w:tc>
        <w:tc>
          <w:tcPr>
            <w:tcW w:w="3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CE18B4" w:rsidRDefault="009D71E8">
            <w:pPr>
              <w:pStyle w:val="TableRow"/>
            </w:pPr>
            <w:r w:rsidRPr="00CE18B4">
              <w:rPr>
                <w:b/>
              </w:rPr>
              <w:t>Amount</w:t>
            </w:r>
          </w:p>
        </w:tc>
      </w:tr>
      <w:tr w:rsidR="00E66558" w:rsidRPr="00CE18B4" w14:paraId="2A7D54D9" w14:textId="77777777" w:rsidTr="00B85D3C">
        <w:trPr>
          <w:trHeight w:val="374"/>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CE18B4" w:rsidRDefault="009D71E8">
            <w:pPr>
              <w:pStyle w:val="TableRow"/>
            </w:pPr>
            <w:r w:rsidRPr="00CE18B4">
              <w:t>Pupil premium funding allocation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A9B2188" w:rsidR="00E66558" w:rsidRPr="001E420C" w:rsidRDefault="009D71E8">
            <w:pPr>
              <w:pStyle w:val="TableRow"/>
            </w:pPr>
            <w:r w:rsidRPr="001E420C">
              <w:t>£</w:t>
            </w:r>
            <w:r w:rsidR="00F50DAA" w:rsidRPr="001E420C">
              <w:t>2</w:t>
            </w:r>
            <w:r w:rsidR="001E420C" w:rsidRPr="001E420C">
              <w:t>4,930</w:t>
            </w:r>
          </w:p>
        </w:tc>
      </w:tr>
      <w:tr w:rsidR="00E66558" w:rsidRPr="00CE18B4" w14:paraId="2A7D54DC" w14:textId="77777777" w:rsidTr="00B85D3C">
        <w:trPr>
          <w:trHeight w:val="374"/>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CE18B4" w:rsidRDefault="009D71E8">
            <w:pPr>
              <w:pStyle w:val="TableRow"/>
            </w:pPr>
            <w:r w:rsidRPr="00CE18B4">
              <w:t>Recovery premium funding allocation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913CD28" w:rsidR="00E66558" w:rsidRPr="001E420C" w:rsidRDefault="009D71E8">
            <w:pPr>
              <w:pStyle w:val="TableRow"/>
            </w:pPr>
            <w:r w:rsidRPr="001E420C">
              <w:t>£</w:t>
            </w:r>
            <w:r w:rsidR="001E420C" w:rsidRPr="001E420C">
              <w:t>2,610</w:t>
            </w:r>
          </w:p>
        </w:tc>
      </w:tr>
      <w:tr w:rsidR="007C2FC0" w:rsidRPr="00CE18B4" w14:paraId="7FC11318" w14:textId="77777777" w:rsidTr="00B85D3C">
        <w:trPr>
          <w:trHeight w:val="374"/>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58257" w14:textId="4DFD55C4" w:rsidR="007C2FC0" w:rsidRPr="00CE18B4" w:rsidRDefault="007C2FC0">
            <w:pPr>
              <w:pStyle w:val="TableRow"/>
            </w:pPr>
            <w:r>
              <w:t>National Tutoring funding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308A" w14:textId="71441413" w:rsidR="007C2FC0" w:rsidRPr="001E420C" w:rsidRDefault="007C2FC0">
            <w:pPr>
              <w:pStyle w:val="TableRow"/>
            </w:pPr>
            <w:r w:rsidRPr="001E420C">
              <w:t>£162 per pupil = £2</w:t>
            </w:r>
            <w:r w:rsidR="009C6405" w:rsidRPr="001E420C">
              <w:t xml:space="preserve">, </w:t>
            </w:r>
            <w:r w:rsidRPr="001E420C">
              <w:t>916</w:t>
            </w:r>
          </w:p>
        </w:tc>
      </w:tr>
      <w:tr w:rsidR="00E66558" w:rsidRPr="00CE18B4" w14:paraId="2A7D54DF" w14:textId="77777777" w:rsidTr="00B85D3C">
        <w:trPr>
          <w:trHeight w:val="374"/>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E18B4" w:rsidRDefault="009D71E8">
            <w:pPr>
              <w:pStyle w:val="TableRow"/>
            </w:pPr>
            <w:r w:rsidRPr="00CE18B4">
              <w:t>Pupil premium funding carried forward from previous years (enter £0 if not applicable)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0A94EE7" w:rsidR="00E66558" w:rsidRPr="001E420C" w:rsidRDefault="009D71E8">
            <w:pPr>
              <w:pStyle w:val="TableRow"/>
            </w:pPr>
            <w:r w:rsidRPr="001E420C">
              <w:t>£</w:t>
            </w:r>
            <w:r w:rsidR="00AE7083" w:rsidRPr="001E420C">
              <w:t>0</w:t>
            </w:r>
          </w:p>
        </w:tc>
      </w:tr>
      <w:tr w:rsidR="00E66558" w:rsidRPr="00CE18B4" w14:paraId="2A7D54E3" w14:textId="77777777" w:rsidTr="00B85D3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CE18B4" w:rsidRDefault="009D71E8">
            <w:pPr>
              <w:pStyle w:val="TableRow"/>
              <w:rPr>
                <w:b/>
              </w:rPr>
            </w:pPr>
            <w:r w:rsidRPr="00CE18B4">
              <w:rPr>
                <w:b/>
              </w:rPr>
              <w:t>Total budget for this academic year</w:t>
            </w:r>
          </w:p>
          <w:p w14:paraId="2A7D54E1" w14:textId="77777777" w:rsidR="00E66558" w:rsidRPr="00CE18B4" w:rsidRDefault="009D71E8">
            <w:pPr>
              <w:pStyle w:val="TableRow"/>
            </w:pPr>
            <w:r w:rsidRPr="00CE18B4">
              <w:t>If your school is an academy in a trust that pools this funding, state the amount available to your school this academic year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426B79A" w:rsidR="00E66558" w:rsidRPr="001E420C" w:rsidRDefault="009D71E8">
            <w:pPr>
              <w:pStyle w:val="TableRow"/>
            </w:pPr>
            <w:r w:rsidRPr="001E420C">
              <w:t>£</w:t>
            </w:r>
            <w:r w:rsidR="001E420C" w:rsidRPr="001E420C">
              <w:t>30, 456</w:t>
            </w:r>
          </w:p>
        </w:tc>
      </w:tr>
    </w:tbl>
    <w:p w14:paraId="2A7D54E4" w14:textId="77777777" w:rsidR="00E66558" w:rsidRPr="00CE18B4" w:rsidRDefault="009D71E8">
      <w:pPr>
        <w:pStyle w:val="Heading1"/>
        <w:rPr>
          <w:sz w:val="24"/>
        </w:rPr>
      </w:pPr>
      <w:r w:rsidRPr="00CE18B4">
        <w:rPr>
          <w:sz w:val="24"/>
        </w:rPr>
        <w:lastRenderedPageBreak/>
        <w:t>Part A: Pupil premium strategy plan</w:t>
      </w:r>
    </w:p>
    <w:p w14:paraId="2A7D54E5" w14:textId="3AAC1F2E" w:rsidR="00E66558" w:rsidRDefault="009D71E8">
      <w:pPr>
        <w:pStyle w:val="Heading2"/>
        <w:rPr>
          <w:sz w:val="24"/>
          <w:szCs w:val="24"/>
        </w:rPr>
      </w:pPr>
      <w:bookmarkStart w:id="14" w:name="_Toc357771640"/>
      <w:bookmarkStart w:id="15" w:name="_Toc346793418"/>
      <w:r w:rsidRPr="00CE18B4">
        <w:rPr>
          <w:sz w:val="24"/>
          <w:szCs w:val="24"/>
        </w:rPr>
        <w:t>Statement of intent</w:t>
      </w:r>
    </w:p>
    <w:p w14:paraId="04A7271D" w14:textId="6576BBDB" w:rsidR="0084305F" w:rsidRDefault="0084305F" w:rsidP="0084305F">
      <w:r w:rsidRPr="00CE18B4">
        <w:t xml:space="preserve">Our ultimate objective for our disadvantaged children is that all pupils are able to reach their full academic potential, across the curriculum. All children, despite the challenges they face, have the right to an education that improves their chances to succeed in life, not only academically, but socially and emotionally too. We wish all of our children to thrive at </w:t>
      </w:r>
      <w:proofErr w:type="spellStart"/>
      <w:r w:rsidRPr="00CE18B4">
        <w:t>Rattlesden</w:t>
      </w:r>
      <w:proofErr w:type="spellEnd"/>
      <w:r w:rsidRPr="00CE18B4">
        <w:t xml:space="preserve"> and build their confidence and resilience</w:t>
      </w:r>
      <w:r w:rsidR="00AF0C7E" w:rsidRPr="00CE18B4">
        <w:t xml:space="preserve"> to take forward with them to secondary school. </w:t>
      </w:r>
    </w:p>
    <w:p w14:paraId="1711AF4E" w14:textId="3360B8A9" w:rsidR="00841B8D" w:rsidRPr="00CE18B4" w:rsidRDefault="00841B8D" w:rsidP="0084305F">
      <w:r>
        <w:t xml:space="preserve">Although on the surface </w:t>
      </w:r>
      <w:proofErr w:type="spellStart"/>
      <w:r>
        <w:t>Rattlesden</w:t>
      </w:r>
      <w:proofErr w:type="spellEnd"/>
      <w:r>
        <w:t xml:space="preserve"> as a village seems to be affluent, there are pockets of local deprivation within our community. The location of the village also means that may parents, especially those that don’t drive, struggle to access amenities and opportunities for their children outside of limited village life. The village has a small shop/post office, and a play area, but is very limited in what it can offer the children. Smaller surrounding villages around </w:t>
      </w:r>
      <w:proofErr w:type="spellStart"/>
      <w:r>
        <w:t>Rattlesden</w:t>
      </w:r>
      <w:proofErr w:type="spellEnd"/>
      <w:r>
        <w:t xml:space="preserve"> that send pupils to our school have the same issue, but magnified.</w:t>
      </w:r>
    </w:p>
    <w:p w14:paraId="7F99CB58" w14:textId="30686F91" w:rsidR="00AF0C7E" w:rsidRPr="00CE18B4" w:rsidRDefault="00AF0C7E" w:rsidP="0084305F">
      <w:r w:rsidRPr="00CE18B4">
        <w:t>Our current pupil premium plan provide</w:t>
      </w:r>
      <w:r w:rsidR="004C1455" w:rsidRPr="00CE18B4">
        <w:t>s</w:t>
      </w:r>
      <w:r w:rsidRPr="00CE18B4">
        <w:t xml:space="preserve"> bespoke and targeted support for our children. Each child is seen as an individual, and is discussed with the headteacher</w:t>
      </w:r>
      <w:r w:rsidR="004C1455" w:rsidRPr="00CE18B4">
        <w:t xml:space="preserve"> and all </w:t>
      </w:r>
      <w:proofErr w:type="gramStart"/>
      <w:r w:rsidR="004C1455" w:rsidRPr="00CE18B4">
        <w:t xml:space="preserve">staff, </w:t>
      </w:r>
      <w:r w:rsidRPr="00CE18B4">
        <w:t xml:space="preserve"> to</w:t>
      </w:r>
      <w:proofErr w:type="gramEnd"/>
      <w:r w:rsidRPr="00CE18B4">
        <w:t xml:space="preserve"> build specific support for that child, based on barriers faced, support given, and termly reviews.</w:t>
      </w:r>
      <w:r w:rsidR="004C1455" w:rsidRPr="00CE18B4">
        <w:t xml:space="preserve"> As in previous years, i</w:t>
      </w:r>
      <w:r w:rsidRPr="00CE18B4">
        <w:t>t has been written based on EE</w:t>
      </w:r>
      <w:r w:rsidR="0092794F">
        <w:t>F</w:t>
      </w:r>
      <w:r w:rsidRPr="00CE18B4">
        <w:t xml:space="preserve"> guidance. </w:t>
      </w:r>
    </w:p>
    <w:p w14:paraId="01F0ABCD" w14:textId="72A04DB3" w:rsidR="004C1455" w:rsidRPr="00CE18B4" w:rsidRDefault="00FB33B5" w:rsidP="0084305F">
      <w:r w:rsidRPr="00CE18B4">
        <w:t>Our key principles are:</w:t>
      </w:r>
    </w:p>
    <w:p w14:paraId="474F812D" w14:textId="6D160A0C" w:rsidR="00FB33B5" w:rsidRPr="00CE18B4" w:rsidRDefault="00FB33B5" w:rsidP="00FB33B5">
      <w:pPr>
        <w:pStyle w:val="ListParagraph"/>
        <w:numPr>
          <w:ilvl w:val="0"/>
          <w:numId w:val="14"/>
        </w:numPr>
      </w:pPr>
      <w:r w:rsidRPr="00CE18B4">
        <w:t>Bespoke support for individual children.</w:t>
      </w:r>
    </w:p>
    <w:p w14:paraId="018C693F" w14:textId="2D92D949" w:rsidR="00FB33B5" w:rsidRPr="00CE18B4" w:rsidRDefault="00FB33B5" w:rsidP="00FB33B5">
      <w:pPr>
        <w:pStyle w:val="ListParagraph"/>
        <w:numPr>
          <w:ilvl w:val="0"/>
          <w:numId w:val="14"/>
        </w:numPr>
      </w:pPr>
      <w:r w:rsidRPr="00CE18B4">
        <w:t>Good mental health and well-being is our first priority</w:t>
      </w:r>
    </w:p>
    <w:p w14:paraId="75A6873B" w14:textId="0656B470" w:rsidR="00FB33B5" w:rsidRPr="00CE18B4" w:rsidRDefault="00FB33B5" w:rsidP="00FB33B5">
      <w:pPr>
        <w:pStyle w:val="ListParagraph"/>
        <w:numPr>
          <w:ilvl w:val="0"/>
          <w:numId w:val="14"/>
        </w:numPr>
      </w:pPr>
      <w:r w:rsidRPr="00CE18B4">
        <w:t>Children feel safe, happy and ready to learn</w:t>
      </w:r>
    </w:p>
    <w:p w14:paraId="204949B7" w14:textId="6AB2370D" w:rsidR="00FB33B5" w:rsidRPr="00CE18B4" w:rsidRDefault="00FB33B5" w:rsidP="00FB33B5">
      <w:pPr>
        <w:pStyle w:val="ListParagraph"/>
        <w:numPr>
          <w:ilvl w:val="0"/>
          <w:numId w:val="14"/>
        </w:numPr>
      </w:pPr>
      <w:r w:rsidRPr="00CE18B4">
        <w:t>Attainment is in-line or above national levels, and progress is maintained</w:t>
      </w:r>
    </w:p>
    <w:p w14:paraId="323BBBFA" w14:textId="33EA0B27" w:rsidR="00FB33B5" w:rsidRPr="00CE18B4" w:rsidRDefault="00FB33B5" w:rsidP="00FB33B5">
      <w:pPr>
        <w:pStyle w:val="ListParagraph"/>
        <w:numPr>
          <w:ilvl w:val="0"/>
          <w:numId w:val="14"/>
        </w:numPr>
      </w:pPr>
      <w:r w:rsidRPr="00CE18B4">
        <w:t>Extra-curricular opportunities are available and encouraged</w:t>
      </w:r>
    </w:p>
    <w:p w14:paraId="4D70D2DA" w14:textId="34BAB07C" w:rsidR="00FB33B5" w:rsidRPr="00CE18B4" w:rsidRDefault="00FB33B5" w:rsidP="00FB33B5">
      <w:pPr>
        <w:pStyle w:val="ListParagraph"/>
        <w:numPr>
          <w:ilvl w:val="0"/>
          <w:numId w:val="14"/>
        </w:numPr>
      </w:pPr>
      <w:r w:rsidRPr="00CE18B4">
        <w:t xml:space="preserve">High expectations of behaviour and attendance </w:t>
      </w:r>
    </w:p>
    <w:p w14:paraId="1E453BA4" w14:textId="6117F777" w:rsidR="00FB33B5" w:rsidRPr="00CE18B4" w:rsidRDefault="00FB33B5" w:rsidP="00FB33B5">
      <w:pPr>
        <w:pStyle w:val="ListParagraph"/>
        <w:numPr>
          <w:ilvl w:val="0"/>
          <w:numId w:val="14"/>
        </w:numPr>
      </w:pPr>
      <w:r w:rsidRPr="00CE18B4">
        <w:t xml:space="preserve">Families are supported and equipped to support their child, </w:t>
      </w:r>
      <w:r w:rsidR="00904FF9" w:rsidRPr="00CE18B4">
        <w:t>via strong and close relationships</w:t>
      </w:r>
    </w:p>
    <w:p w14:paraId="416C88C5" w14:textId="12A70EE3" w:rsidR="00FB33B5" w:rsidRPr="00CE18B4" w:rsidRDefault="00904FF9" w:rsidP="00FB33B5">
      <w:pPr>
        <w:pStyle w:val="ListParagraph"/>
        <w:numPr>
          <w:ilvl w:val="0"/>
          <w:numId w:val="14"/>
        </w:numPr>
      </w:pPr>
      <w:r w:rsidRPr="00CE18B4">
        <w:t>Being a</w:t>
      </w:r>
      <w:r w:rsidR="00FB33B5" w:rsidRPr="00CE18B4">
        <w:t xml:space="preserve"> nurturing, approachable school with an ’open door’ policy to support pupils and families</w:t>
      </w:r>
    </w:p>
    <w:p w14:paraId="239F5B4B" w14:textId="3E55A081" w:rsidR="00FB33B5" w:rsidRPr="00CE18B4" w:rsidRDefault="00904FF9" w:rsidP="00FB33B5">
      <w:pPr>
        <w:pStyle w:val="ListParagraph"/>
        <w:numPr>
          <w:ilvl w:val="0"/>
          <w:numId w:val="14"/>
        </w:numPr>
      </w:pPr>
      <w:r w:rsidRPr="00CE18B4">
        <w:t>Continued support</w:t>
      </w:r>
      <w:r w:rsidR="00FB33B5" w:rsidRPr="00CE18B4">
        <w:t>, when moving to another school, or transitioning to upper school</w:t>
      </w:r>
      <w:r w:rsidRPr="00CE18B4">
        <w:t>.</w:t>
      </w:r>
    </w:p>
    <w:p w14:paraId="2A7D54EB" w14:textId="77777777" w:rsidR="00E66558" w:rsidRPr="00CE18B4" w:rsidRDefault="009D71E8">
      <w:pPr>
        <w:pStyle w:val="Heading2"/>
        <w:spacing w:before="600"/>
        <w:rPr>
          <w:sz w:val="24"/>
          <w:szCs w:val="24"/>
        </w:rPr>
      </w:pPr>
      <w:r w:rsidRPr="00CE18B4">
        <w:rPr>
          <w:sz w:val="24"/>
          <w:szCs w:val="24"/>
        </w:rPr>
        <w:t>Challenges</w:t>
      </w:r>
    </w:p>
    <w:p w14:paraId="2A7D54EC" w14:textId="7573B1EB" w:rsidR="00E66558" w:rsidRDefault="009D71E8">
      <w:pPr>
        <w:spacing w:before="120" w:line="240" w:lineRule="auto"/>
        <w:textAlignment w:val="baseline"/>
        <w:outlineLvl w:val="0"/>
        <w:rPr>
          <w:color w:val="auto"/>
        </w:rPr>
      </w:pPr>
      <w:r w:rsidRPr="00CE18B4">
        <w:rPr>
          <w:bCs/>
          <w:color w:val="auto"/>
        </w:rPr>
        <w:t>This details</w:t>
      </w:r>
      <w:r w:rsidRPr="00CE18B4">
        <w:rPr>
          <w:color w:val="auto"/>
        </w:rPr>
        <w:t xml:space="preserve"> the key</w:t>
      </w:r>
      <w:r w:rsidRPr="00CE18B4">
        <w:rPr>
          <w:bCs/>
          <w:color w:val="auto"/>
        </w:rPr>
        <w:t xml:space="preserve"> </w:t>
      </w:r>
      <w:r w:rsidRPr="00CE18B4">
        <w:rPr>
          <w:color w:val="auto"/>
        </w:rPr>
        <w:t xml:space="preserve">challenges to </w:t>
      </w:r>
      <w:r w:rsidRPr="00CE18B4">
        <w:rPr>
          <w:bCs/>
          <w:color w:val="auto"/>
        </w:rPr>
        <w:t>achievement that we have</w:t>
      </w:r>
      <w:r w:rsidRPr="00CE18B4">
        <w:rPr>
          <w:color w:val="auto"/>
        </w:rPr>
        <w:t xml:space="preserve"> identified among </w:t>
      </w:r>
      <w:r w:rsidRPr="00CE18B4">
        <w:rPr>
          <w:bCs/>
          <w:color w:val="auto"/>
        </w:rPr>
        <w:t>our</w:t>
      </w:r>
      <w:r w:rsidRPr="00CE18B4">
        <w:rPr>
          <w:color w:val="auto"/>
        </w:rPr>
        <w:t xml:space="preserve"> disadvantaged pupils.</w:t>
      </w:r>
    </w:p>
    <w:p w14:paraId="727D79B5" w14:textId="4CA033C5" w:rsidR="00841B8D" w:rsidRDefault="00841B8D">
      <w:pPr>
        <w:spacing w:before="120" w:line="240" w:lineRule="auto"/>
        <w:textAlignment w:val="baseline"/>
        <w:outlineLvl w:val="0"/>
        <w:rPr>
          <w:color w:val="auto"/>
        </w:rPr>
      </w:pPr>
      <w:r>
        <w:rPr>
          <w:color w:val="auto"/>
        </w:rPr>
        <w:lastRenderedPageBreak/>
        <w:t>Within the classroom disadvantaged children present themselves in a number of way</w:t>
      </w:r>
      <w:r w:rsidR="00C15B10">
        <w:rPr>
          <w:color w:val="auto"/>
        </w:rPr>
        <w:t>s</w:t>
      </w:r>
      <w:r>
        <w:rPr>
          <w:color w:val="auto"/>
        </w:rPr>
        <w:t>. On surface level they can be late to school,</w:t>
      </w:r>
      <w:r w:rsidR="00A269E0">
        <w:rPr>
          <w:color w:val="auto"/>
        </w:rPr>
        <w:t xml:space="preserve"> ill-equipped and unprepared for the activities of the day. Many are tired, or suffering from stress and/or anxiety, which makes it hard for them to concentrate. Their resilience is therefore low and they are unable to complete tasks or focus to listen at the start of the lesson. </w:t>
      </w:r>
    </w:p>
    <w:p w14:paraId="50C5FAD5" w14:textId="59FC5630" w:rsidR="00A269E0" w:rsidRDefault="00A269E0">
      <w:pPr>
        <w:spacing w:before="120" w:line="240" w:lineRule="auto"/>
        <w:textAlignment w:val="baseline"/>
        <w:outlineLvl w:val="0"/>
        <w:rPr>
          <w:color w:val="auto"/>
        </w:rPr>
      </w:pPr>
      <w:r>
        <w:rPr>
          <w:color w:val="auto"/>
        </w:rPr>
        <w:t>Our Learning mentor assess</w:t>
      </w:r>
      <w:r w:rsidR="00C15B10">
        <w:rPr>
          <w:color w:val="auto"/>
        </w:rPr>
        <w:t>es</w:t>
      </w:r>
      <w:r>
        <w:rPr>
          <w:color w:val="auto"/>
        </w:rPr>
        <w:t xml:space="preserve"> the children working alongside the class teacher. She then puts in place interventions to support the children. At the end of a series of set sessions, she feeds back to the class teacher, and decides whether to continue with the programme, change it if it hasn’t had impact, or </w:t>
      </w:r>
      <w:r w:rsidR="00C15B10">
        <w:rPr>
          <w:color w:val="auto"/>
        </w:rPr>
        <w:t>reduce</w:t>
      </w:r>
      <w:r>
        <w:rPr>
          <w:color w:val="auto"/>
        </w:rPr>
        <w:t xml:space="preserve"> the sessions to ’drop-ins’ as needed. The good mental health of our pupils is our priority.</w:t>
      </w:r>
    </w:p>
    <w:p w14:paraId="2386319E" w14:textId="401C7C61" w:rsidR="00A269E0" w:rsidRDefault="00A269E0">
      <w:pPr>
        <w:spacing w:before="120" w:line="240" w:lineRule="auto"/>
        <w:textAlignment w:val="baseline"/>
        <w:outlineLvl w:val="0"/>
        <w:rPr>
          <w:color w:val="auto"/>
        </w:rPr>
      </w:pPr>
      <w:r>
        <w:rPr>
          <w:color w:val="auto"/>
        </w:rPr>
        <w:t>We provide equipment, including sports kit and uniform. We keep close and regular contact with our parents, which is tightly focussed on the needs of the individual, such as reading regularly, or re</w:t>
      </w:r>
      <w:r w:rsidR="00C15B10">
        <w:rPr>
          <w:color w:val="auto"/>
        </w:rPr>
        <w:t>minding them</w:t>
      </w:r>
      <w:r>
        <w:rPr>
          <w:color w:val="auto"/>
        </w:rPr>
        <w:t xml:space="preserve"> in to bring glasses, or medication. We signpost our parents to external support over a vast range of needs. </w:t>
      </w:r>
    </w:p>
    <w:p w14:paraId="4C3B5E4A" w14:textId="4850CAFC" w:rsidR="00A269E0" w:rsidRDefault="00A269E0">
      <w:pPr>
        <w:spacing w:before="120" w:line="240" w:lineRule="auto"/>
        <w:textAlignment w:val="baseline"/>
        <w:outlineLvl w:val="0"/>
        <w:rPr>
          <w:color w:val="auto"/>
        </w:rPr>
      </w:pPr>
      <w:r>
        <w:rPr>
          <w:color w:val="auto"/>
        </w:rPr>
        <w:t>All children are able to attend clubs freely. In response to our last parent survey, we have started a wider range of clubs,</w:t>
      </w:r>
      <w:r w:rsidR="00C15B10">
        <w:rPr>
          <w:color w:val="auto"/>
        </w:rPr>
        <w:t xml:space="preserve"> including</w:t>
      </w:r>
      <w:r>
        <w:rPr>
          <w:color w:val="auto"/>
        </w:rPr>
        <w:t xml:space="preserve"> more at lunchtime, so the children who use the bus can attend. </w:t>
      </w:r>
    </w:p>
    <w:p w14:paraId="13D87D98" w14:textId="5E87EE9A" w:rsidR="00A269E0" w:rsidRDefault="00A269E0">
      <w:pPr>
        <w:spacing w:before="120" w:line="240" w:lineRule="auto"/>
        <w:textAlignment w:val="baseline"/>
        <w:outlineLvl w:val="0"/>
        <w:rPr>
          <w:color w:val="auto"/>
        </w:rPr>
      </w:pPr>
      <w:r>
        <w:rPr>
          <w:color w:val="auto"/>
        </w:rPr>
        <w:t>Within the curriculum, when planning a topic, we seek additional ‘wow’ experiences, such as hiring a planetarium, to create life-long memories and enrich the pupils learning. This is at no cost to our PP pupils.</w:t>
      </w:r>
    </w:p>
    <w:p w14:paraId="2D3C6058" w14:textId="72688118" w:rsidR="00A269E0" w:rsidRPr="00614323" w:rsidRDefault="00A269E0">
      <w:pPr>
        <w:spacing w:before="120" w:line="240" w:lineRule="auto"/>
        <w:textAlignment w:val="baseline"/>
        <w:outlineLvl w:val="0"/>
        <w:rPr>
          <w:color w:val="auto"/>
        </w:rPr>
      </w:pPr>
      <w:r w:rsidRPr="00614323">
        <w:rPr>
          <w:color w:val="auto"/>
        </w:rPr>
        <w:t xml:space="preserve">Writing and reading have need for the most support, where we have identified gaps in learning. </w:t>
      </w:r>
      <w:r w:rsidR="003C115F" w:rsidRPr="00614323">
        <w:rPr>
          <w:color w:val="auto"/>
        </w:rPr>
        <w:t xml:space="preserve"> We closely analyse the termly test data (PIRA/</w:t>
      </w:r>
      <w:r w:rsidR="00C15B10">
        <w:rPr>
          <w:color w:val="auto"/>
        </w:rPr>
        <w:t>P</w:t>
      </w:r>
      <w:r w:rsidR="003C115F" w:rsidRPr="00614323">
        <w:rPr>
          <w:color w:val="auto"/>
        </w:rPr>
        <w:t>UMA/GAPS) and share this with staff</w:t>
      </w:r>
      <w:r w:rsidR="00614323" w:rsidRPr="00614323">
        <w:rPr>
          <w:color w:val="auto"/>
        </w:rPr>
        <w:t xml:space="preserve">. </w:t>
      </w:r>
    </w:p>
    <w:p w14:paraId="426D94CF" w14:textId="2F1AD8CC" w:rsidR="00614323" w:rsidRDefault="00614323">
      <w:pPr>
        <w:spacing w:before="120" w:line="240" w:lineRule="auto"/>
        <w:textAlignment w:val="baseline"/>
        <w:outlineLvl w:val="0"/>
        <w:rPr>
          <w:color w:val="auto"/>
        </w:rPr>
      </w:pPr>
      <w:r w:rsidRPr="00614323">
        <w:rPr>
          <w:color w:val="auto"/>
        </w:rPr>
        <w:t>Areas of focus:  Spelling and reading comprehension.</w:t>
      </w:r>
    </w:p>
    <w:p w14:paraId="6A57921F" w14:textId="77777777" w:rsidR="00841B8D" w:rsidRDefault="00841B8D" w:rsidP="00EC0171">
      <w:pPr>
        <w:pStyle w:val="BodyText"/>
        <w:spacing w:before="243"/>
        <w:ind w:left="112"/>
        <w:rPr>
          <w:b/>
          <w:bCs/>
          <w:color w:val="FF0000"/>
          <w:sz w:val="20"/>
          <w:szCs w:val="20"/>
        </w:rPr>
      </w:pPr>
    </w:p>
    <w:p w14:paraId="2F8FB31F" w14:textId="77777777" w:rsidR="00EC0171" w:rsidRPr="00CE18B4" w:rsidRDefault="00EC0171">
      <w:pPr>
        <w:spacing w:before="120" w:line="240" w:lineRule="auto"/>
        <w:textAlignment w:val="baseline"/>
        <w:outlineLvl w:val="0"/>
      </w:pPr>
    </w:p>
    <w:tbl>
      <w:tblPr>
        <w:tblW w:w="5604" w:type="pct"/>
        <w:tblInd w:w="-572" w:type="dxa"/>
        <w:tblCellMar>
          <w:left w:w="10" w:type="dxa"/>
          <w:right w:w="10" w:type="dxa"/>
        </w:tblCellMar>
        <w:tblLook w:val="04A0" w:firstRow="1" w:lastRow="0" w:firstColumn="1" w:lastColumn="0" w:noHBand="0" w:noVBand="1"/>
      </w:tblPr>
      <w:tblGrid>
        <w:gridCol w:w="2127"/>
        <w:gridCol w:w="8505"/>
      </w:tblGrid>
      <w:tr w:rsidR="00E66558" w:rsidRPr="00CE18B4" w14:paraId="2A7D54EF"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45EEDD01" w:rsidR="00E66558" w:rsidRPr="00CE18B4" w:rsidRDefault="009D71E8">
            <w:pPr>
              <w:pStyle w:val="TableHeader"/>
              <w:jc w:val="left"/>
            </w:pPr>
            <w:r w:rsidRPr="00CE18B4">
              <w:t xml:space="preserve">Challenge </w:t>
            </w:r>
            <w:r w:rsidR="0092794F">
              <w:t>No.</w:t>
            </w:r>
          </w:p>
        </w:tc>
        <w:tc>
          <w:tcPr>
            <w:tcW w:w="85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CE18B4" w:rsidRDefault="009D71E8">
            <w:pPr>
              <w:pStyle w:val="TableHeader"/>
              <w:jc w:val="left"/>
            </w:pPr>
            <w:r w:rsidRPr="00CE18B4">
              <w:t xml:space="preserve">Detail of challenge </w:t>
            </w:r>
          </w:p>
        </w:tc>
      </w:tr>
      <w:tr w:rsidR="00E66558" w:rsidRPr="00CE18B4" w14:paraId="2A7D54F2"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E18B4" w:rsidRDefault="009D71E8">
            <w:pPr>
              <w:pStyle w:val="TableRow"/>
            </w:pPr>
            <w:r w:rsidRPr="00CE18B4">
              <w:t>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1717D33" w:rsidR="00E66558" w:rsidRPr="00CE18B4" w:rsidRDefault="00AE7083" w:rsidP="00AE7083">
            <w:pPr>
              <w:pStyle w:val="TableRowCentered"/>
              <w:ind w:left="0"/>
              <w:jc w:val="left"/>
              <w:rPr>
                <w:szCs w:val="24"/>
              </w:rPr>
            </w:pPr>
            <w:r w:rsidRPr="00CE18B4">
              <w:rPr>
                <w:szCs w:val="24"/>
              </w:rPr>
              <w:t>Low prior attainment</w:t>
            </w:r>
            <w:r w:rsidR="00B528E8">
              <w:rPr>
                <w:szCs w:val="24"/>
              </w:rPr>
              <w:t xml:space="preserve"> in writing and reading</w:t>
            </w:r>
            <w:r w:rsidRPr="00CE18B4">
              <w:rPr>
                <w:szCs w:val="24"/>
              </w:rPr>
              <w:t xml:space="preserve"> – in some cases exacerbated through moving schools</w:t>
            </w:r>
          </w:p>
        </w:tc>
      </w:tr>
      <w:tr w:rsidR="00E66558" w:rsidRPr="00CE18B4" w14:paraId="2A7D54F5"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E18B4" w:rsidRDefault="009D71E8">
            <w:pPr>
              <w:pStyle w:val="TableRow"/>
            </w:pPr>
            <w:r w:rsidRPr="00CE18B4">
              <w:t>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BB9B500" w:rsidR="00E66558" w:rsidRPr="00CE18B4" w:rsidRDefault="00AE7083" w:rsidP="00AE7083">
            <w:pPr>
              <w:pStyle w:val="TableRowCentered"/>
              <w:ind w:left="0"/>
              <w:jc w:val="left"/>
              <w:rPr>
                <w:szCs w:val="24"/>
              </w:rPr>
            </w:pPr>
            <w:r w:rsidRPr="00CE18B4">
              <w:rPr>
                <w:szCs w:val="24"/>
              </w:rPr>
              <w:t>Specific additional need</w:t>
            </w:r>
            <w:r w:rsidR="00B528E8">
              <w:rPr>
                <w:szCs w:val="24"/>
              </w:rPr>
              <w:t>, ADHD</w:t>
            </w:r>
            <w:r w:rsidR="0062343F">
              <w:rPr>
                <w:szCs w:val="24"/>
              </w:rPr>
              <w:t xml:space="preserve"> and </w:t>
            </w:r>
            <w:r w:rsidR="00B528E8">
              <w:rPr>
                <w:szCs w:val="24"/>
              </w:rPr>
              <w:t>autism</w:t>
            </w:r>
            <w:r w:rsidRPr="00CE18B4">
              <w:rPr>
                <w:szCs w:val="24"/>
              </w:rPr>
              <w:t xml:space="preserve"> included those being supported as SEN</w:t>
            </w:r>
            <w:r w:rsidR="0062343F">
              <w:rPr>
                <w:szCs w:val="24"/>
              </w:rPr>
              <w:t>.</w:t>
            </w:r>
          </w:p>
        </w:tc>
      </w:tr>
      <w:tr w:rsidR="00E66558" w:rsidRPr="00CE18B4" w14:paraId="2A7D54F8"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E18B4" w:rsidRDefault="009D71E8">
            <w:pPr>
              <w:pStyle w:val="TableRow"/>
            </w:pPr>
            <w:r w:rsidRPr="00CE18B4">
              <w:t>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195A12B" w:rsidR="00E66558" w:rsidRPr="00CE18B4" w:rsidRDefault="00AE7083" w:rsidP="00AE7083">
            <w:pPr>
              <w:pStyle w:val="TableRowCentered"/>
              <w:ind w:left="0"/>
              <w:jc w:val="left"/>
              <w:rPr>
                <w:szCs w:val="24"/>
              </w:rPr>
            </w:pPr>
            <w:r w:rsidRPr="00CE18B4">
              <w:rPr>
                <w:szCs w:val="24"/>
              </w:rPr>
              <w:t>Weaknesses in learning behaviours e.g. lack of independence, resilience or confidence</w:t>
            </w:r>
            <w:r w:rsidR="00EC0171">
              <w:rPr>
                <w:szCs w:val="24"/>
              </w:rPr>
              <w:t>.</w:t>
            </w:r>
            <w:r w:rsidR="0062343F">
              <w:rPr>
                <w:szCs w:val="24"/>
              </w:rPr>
              <w:t xml:space="preserve"> Identified by class teacher and learning mentor during lesson observations, attendance of clubs, taking on responsibilities within the school that are offered (School Council for example)</w:t>
            </w:r>
            <w:r w:rsidR="00572F61">
              <w:rPr>
                <w:szCs w:val="24"/>
              </w:rPr>
              <w:t>.</w:t>
            </w:r>
          </w:p>
        </w:tc>
      </w:tr>
      <w:tr w:rsidR="00E66558" w:rsidRPr="00CE18B4" w14:paraId="2A7D54FB"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E18B4" w:rsidRDefault="009D71E8">
            <w:pPr>
              <w:pStyle w:val="TableRow"/>
            </w:pPr>
            <w:r w:rsidRPr="00CE18B4">
              <w:t>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00EDE44" w:rsidR="00E66558" w:rsidRPr="00CE18B4" w:rsidRDefault="0062343F" w:rsidP="00AE7083">
            <w:pPr>
              <w:pStyle w:val="TableRowCentered"/>
              <w:ind w:left="0"/>
              <w:jc w:val="left"/>
              <w:rPr>
                <w:iCs/>
                <w:szCs w:val="24"/>
              </w:rPr>
            </w:pPr>
            <w:r>
              <w:rPr>
                <w:iCs/>
                <w:szCs w:val="24"/>
              </w:rPr>
              <w:t xml:space="preserve">Behaviour records (CPOMS), class observations, lesson drop-ins </w:t>
            </w:r>
            <w:proofErr w:type="gramStart"/>
            <w:r>
              <w:rPr>
                <w:iCs/>
                <w:szCs w:val="24"/>
              </w:rPr>
              <w:t>and  support</w:t>
            </w:r>
            <w:proofErr w:type="gramEnd"/>
            <w:r>
              <w:rPr>
                <w:iCs/>
                <w:szCs w:val="24"/>
              </w:rPr>
              <w:t xml:space="preserve"> plans written by our learning mentor evidence s</w:t>
            </w:r>
            <w:r w:rsidR="00AE7083" w:rsidRPr="00CE18B4">
              <w:rPr>
                <w:iCs/>
                <w:szCs w:val="24"/>
              </w:rPr>
              <w:t>ocial, emotional and behavioural problems affecting wellbeing and progress</w:t>
            </w:r>
            <w:r w:rsidR="00EC0171">
              <w:rPr>
                <w:iCs/>
                <w:szCs w:val="24"/>
              </w:rPr>
              <w:t xml:space="preserve"> </w:t>
            </w:r>
          </w:p>
        </w:tc>
      </w:tr>
      <w:tr w:rsidR="00E66558" w:rsidRPr="00CE18B4" w14:paraId="2A7D54FE" w14:textId="77777777" w:rsidTr="0092794F">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CE18B4" w:rsidRDefault="009D71E8">
            <w:pPr>
              <w:pStyle w:val="TableRow"/>
            </w:pPr>
            <w:bookmarkStart w:id="16" w:name="_Toc443397160"/>
            <w:r w:rsidRPr="00CE18B4">
              <w:t>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EDE3809" w:rsidR="00E66558" w:rsidRPr="00CE18B4" w:rsidRDefault="0062343F" w:rsidP="00C21BB0">
            <w:pPr>
              <w:pStyle w:val="TableRowCentered"/>
              <w:ind w:left="0"/>
              <w:jc w:val="left"/>
              <w:rPr>
                <w:iCs/>
                <w:szCs w:val="24"/>
              </w:rPr>
            </w:pPr>
            <w:r>
              <w:rPr>
                <w:iCs/>
                <w:szCs w:val="24"/>
              </w:rPr>
              <w:t>Lateness and sporadic periods of low attendance. Pupils are offered Breakfast Club, so they can be dropped off earlier, ready to get into class in time and learn. The attendance of our PP children is in line with national, because we intervene quickly when it drops, and support the family.</w:t>
            </w:r>
          </w:p>
        </w:tc>
      </w:tr>
    </w:tbl>
    <w:p w14:paraId="2A7D54FF" w14:textId="77777777" w:rsidR="00E66558" w:rsidRPr="00CE18B4" w:rsidRDefault="009D71E8">
      <w:pPr>
        <w:pStyle w:val="Heading2"/>
        <w:spacing w:before="600"/>
        <w:rPr>
          <w:sz w:val="24"/>
          <w:szCs w:val="24"/>
        </w:rPr>
      </w:pPr>
      <w:r w:rsidRPr="00CE18B4">
        <w:rPr>
          <w:sz w:val="24"/>
          <w:szCs w:val="24"/>
        </w:rPr>
        <w:lastRenderedPageBreak/>
        <w:t xml:space="preserve">Intended outcomes </w:t>
      </w:r>
    </w:p>
    <w:p w14:paraId="2A7D5500" w14:textId="44CDD6EA" w:rsidR="00E66558" w:rsidRDefault="009D71E8" w:rsidP="00B85D3C">
      <w:pPr>
        <w:rPr>
          <w:color w:val="auto"/>
        </w:rPr>
      </w:pPr>
      <w:r w:rsidRPr="00CE18B4">
        <w:rPr>
          <w:color w:val="auto"/>
        </w:rPr>
        <w:t xml:space="preserve">This explains the outcomes we are aiming for </w:t>
      </w:r>
      <w:r w:rsidRPr="00CE18B4">
        <w:rPr>
          <w:b/>
          <w:bCs/>
          <w:color w:val="auto"/>
        </w:rPr>
        <w:t>by the end of our current strategy plan</w:t>
      </w:r>
      <w:r w:rsidRPr="00CE18B4">
        <w:rPr>
          <w:color w:val="auto"/>
        </w:rPr>
        <w:t>, and how we will measure whether they have been achieved.</w:t>
      </w:r>
    </w:p>
    <w:p w14:paraId="27BAB630" w14:textId="3F3E056A" w:rsidR="00EC0171" w:rsidRPr="00BA03C0" w:rsidRDefault="00EC0171" w:rsidP="00B42983">
      <w:pPr>
        <w:spacing w:before="243"/>
        <w:ind w:right="388"/>
        <w:rPr>
          <w:b/>
          <w:bCs/>
          <w:color w:val="FF0000"/>
          <w:sz w:val="20"/>
          <w:szCs w:val="20"/>
        </w:rPr>
      </w:pPr>
    </w:p>
    <w:tbl>
      <w:tblPr>
        <w:tblW w:w="5604" w:type="pct"/>
        <w:tblInd w:w="-572" w:type="dxa"/>
        <w:tblCellMar>
          <w:left w:w="10" w:type="dxa"/>
          <w:right w:w="10" w:type="dxa"/>
        </w:tblCellMar>
        <w:tblLook w:val="04A0" w:firstRow="1" w:lastRow="0" w:firstColumn="1" w:lastColumn="0" w:noHBand="0" w:noVBand="1"/>
      </w:tblPr>
      <w:tblGrid>
        <w:gridCol w:w="1276"/>
        <w:gridCol w:w="2693"/>
        <w:gridCol w:w="6663"/>
      </w:tblGrid>
      <w:tr w:rsidR="00C21BB0" w:rsidRPr="00CE18B4" w14:paraId="2A7D5503"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154007BB" w:rsidR="00C21BB0" w:rsidRPr="00CE18B4" w:rsidRDefault="00C21BB0" w:rsidP="00B85D3C">
            <w:pPr>
              <w:pStyle w:val="TableHeader"/>
              <w:jc w:val="left"/>
            </w:pPr>
          </w:p>
        </w:tc>
        <w:tc>
          <w:tcPr>
            <w:tcW w:w="2693" w:type="dxa"/>
            <w:tcBorders>
              <w:top w:val="single" w:sz="4" w:space="0" w:color="000000"/>
              <w:left w:val="single" w:sz="4" w:space="0" w:color="000000"/>
              <w:bottom w:val="single" w:sz="4" w:space="0" w:color="000000"/>
              <w:right w:val="single" w:sz="4" w:space="0" w:color="000000"/>
            </w:tcBorders>
            <w:shd w:val="clear" w:color="auto" w:fill="D8E2E9"/>
          </w:tcPr>
          <w:p w14:paraId="25ABC769" w14:textId="5475484E" w:rsidR="00C21BB0" w:rsidRPr="00CE18B4" w:rsidRDefault="00C21BB0" w:rsidP="00B85D3C">
            <w:pPr>
              <w:pStyle w:val="TableHeader"/>
              <w:jc w:val="left"/>
            </w:pPr>
            <w:r w:rsidRPr="00CE18B4">
              <w:t>Intended outcome</w:t>
            </w:r>
          </w:p>
        </w:tc>
        <w:tc>
          <w:tcPr>
            <w:tcW w:w="66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52691DDF" w:rsidR="00C21BB0" w:rsidRPr="00CE18B4" w:rsidRDefault="00C21BB0" w:rsidP="00B85D3C">
            <w:pPr>
              <w:pStyle w:val="TableHeader"/>
              <w:jc w:val="left"/>
            </w:pPr>
            <w:r w:rsidRPr="00CE18B4">
              <w:t>Success criteria</w:t>
            </w:r>
          </w:p>
        </w:tc>
      </w:tr>
      <w:tr w:rsidR="00C21BB0" w:rsidRPr="00CE18B4" w14:paraId="2A7D5506"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0B4449F" w:rsidR="00C21BB0" w:rsidRPr="00CE18B4" w:rsidRDefault="00C21BB0" w:rsidP="00B85D3C">
            <w:pPr>
              <w:pStyle w:val="TableRow"/>
            </w:pPr>
            <w:r w:rsidRPr="00CE18B4">
              <w:t>1</w:t>
            </w:r>
          </w:p>
        </w:tc>
        <w:tc>
          <w:tcPr>
            <w:tcW w:w="2693" w:type="dxa"/>
            <w:tcBorders>
              <w:top w:val="single" w:sz="4" w:space="0" w:color="000000"/>
              <w:left w:val="single" w:sz="4" w:space="0" w:color="000000"/>
              <w:bottom w:val="single" w:sz="4" w:space="0" w:color="000000"/>
              <w:right w:val="single" w:sz="4" w:space="0" w:color="000000"/>
            </w:tcBorders>
          </w:tcPr>
          <w:p w14:paraId="0CB18C72" w14:textId="109A50EE" w:rsidR="00C21BB0" w:rsidRPr="00CE18B4" w:rsidRDefault="009F3C59" w:rsidP="00B85D3C">
            <w:pPr>
              <w:pStyle w:val="TableRowCentered"/>
              <w:jc w:val="left"/>
              <w:rPr>
                <w:szCs w:val="24"/>
              </w:rPr>
            </w:pPr>
            <w:r w:rsidRPr="00CE18B4">
              <w:rPr>
                <w:szCs w:val="24"/>
              </w:rPr>
              <w:t xml:space="preserve">Good </w:t>
            </w:r>
            <w:r w:rsidRPr="009F3B10">
              <w:rPr>
                <w:color w:val="auto"/>
                <w:szCs w:val="24"/>
              </w:rPr>
              <w:t>progress</w:t>
            </w:r>
            <w:r w:rsidR="00EC0171" w:rsidRPr="009F3B10">
              <w:rPr>
                <w:color w:val="auto"/>
                <w:szCs w:val="24"/>
              </w:rPr>
              <w:t xml:space="preserve"> from low prior attainment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DA89" w14:textId="3697B72B" w:rsidR="00B85D3C" w:rsidRPr="00CE18B4" w:rsidRDefault="00B85D3C" w:rsidP="00904FF9">
            <w:pPr>
              <w:pStyle w:val="TableRowCentered"/>
              <w:numPr>
                <w:ilvl w:val="0"/>
                <w:numId w:val="15"/>
              </w:numPr>
              <w:jc w:val="left"/>
              <w:rPr>
                <w:szCs w:val="24"/>
              </w:rPr>
            </w:pPr>
            <w:r w:rsidRPr="00CE18B4">
              <w:rPr>
                <w:szCs w:val="24"/>
              </w:rPr>
              <w:t xml:space="preserve">Learning walks, observations, staff discussion, book </w:t>
            </w:r>
            <w:proofErr w:type="spellStart"/>
            <w:r w:rsidRPr="00CE18B4">
              <w:rPr>
                <w:szCs w:val="24"/>
              </w:rPr>
              <w:t>scrutinies</w:t>
            </w:r>
            <w:proofErr w:type="spellEnd"/>
            <w:r w:rsidR="009F3B10">
              <w:rPr>
                <w:szCs w:val="24"/>
              </w:rPr>
              <w:t xml:space="preserve">, </w:t>
            </w:r>
            <w:r w:rsidRPr="00CE18B4">
              <w:rPr>
                <w:szCs w:val="24"/>
              </w:rPr>
              <w:t>evidence progress.</w:t>
            </w:r>
          </w:p>
          <w:p w14:paraId="52E3C18F" w14:textId="0DA7BDA6" w:rsidR="009F3B10" w:rsidRDefault="00B85D3C" w:rsidP="00904FF9">
            <w:pPr>
              <w:pStyle w:val="TableRowCentered"/>
              <w:numPr>
                <w:ilvl w:val="0"/>
                <w:numId w:val="15"/>
              </w:numPr>
              <w:jc w:val="left"/>
              <w:rPr>
                <w:szCs w:val="24"/>
              </w:rPr>
            </w:pPr>
            <w:r w:rsidRPr="00CE18B4">
              <w:rPr>
                <w:szCs w:val="24"/>
              </w:rPr>
              <w:t>Attainment scores are in line or above national average</w:t>
            </w:r>
            <w:r w:rsidR="009F3B10">
              <w:rPr>
                <w:szCs w:val="24"/>
              </w:rPr>
              <w:t xml:space="preserve"> The quality of teaching enables children to make at least expected progress from their starting points.</w:t>
            </w:r>
          </w:p>
          <w:p w14:paraId="1871BC62" w14:textId="77777777" w:rsidR="00C21BB0" w:rsidRDefault="009F3B10" w:rsidP="009F544F">
            <w:pPr>
              <w:pStyle w:val="TableRowCentered"/>
              <w:numPr>
                <w:ilvl w:val="0"/>
                <w:numId w:val="15"/>
              </w:numPr>
              <w:jc w:val="left"/>
              <w:rPr>
                <w:szCs w:val="24"/>
              </w:rPr>
            </w:pPr>
            <w:r>
              <w:rPr>
                <w:szCs w:val="24"/>
              </w:rPr>
              <w:t xml:space="preserve">The use of targeted interventions </w:t>
            </w:r>
            <w:proofErr w:type="gramStart"/>
            <w:r>
              <w:rPr>
                <w:szCs w:val="24"/>
              </w:rPr>
              <w:t>are</w:t>
            </w:r>
            <w:proofErr w:type="gramEnd"/>
            <w:r>
              <w:rPr>
                <w:szCs w:val="24"/>
              </w:rPr>
              <w:t xml:space="preserve"> used on identified children to enable them to make good progress. Assessments made at start and end of intervention</w:t>
            </w:r>
          </w:p>
          <w:p w14:paraId="2A7D5505" w14:textId="01DD0E14" w:rsidR="009F544F" w:rsidRPr="00CE18B4" w:rsidRDefault="009F544F" w:rsidP="009F544F">
            <w:pPr>
              <w:pStyle w:val="TableRowCentered"/>
              <w:ind w:left="777"/>
              <w:jc w:val="left"/>
              <w:rPr>
                <w:szCs w:val="24"/>
              </w:rPr>
            </w:pPr>
          </w:p>
        </w:tc>
      </w:tr>
      <w:tr w:rsidR="00C21BB0" w:rsidRPr="00CE18B4" w14:paraId="2A7D5509"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EB93A91" w:rsidR="00C21BB0" w:rsidRPr="00CE18B4" w:rsidRDefault="00C21BB0" w:rsidP="00B85D3C">
            <w:pPr>
              <w:pStyle w:val="TableRow"/>
            </w:pPr>
            <w:r w:rsidRPr="00CE18B4">
              <w:t>2</w:t>
            </w:r>
          </w:p>
        </w:tc>
        <w:tc>
          <w:tcPr>
            <w:tcW w:w="2693" w:type="dxa"/>
            <w:tcBorders>
              <w:top w:val="single" w:sz="4" w:space="0" w:color="000000"/>
              <w:left w:val="single" w:sz="4" w:space="0" w:color="000000"/>
              <w:bottom w:val="single" w:sz="4" w:space="0" w:color="000000"/>
              <w:right w:val="single" w:sz="4" w:space="0" w:color="000000"/>
            </w:tcBorders>
          </w:tcPr>
          <w:p w14:paraId="5FA1B9F0" w14:textId="3839C155" w:rsidR="00C21BB0" w:rsidRPr="00CE18B4" w:rsidRDefault="00B85D3C" w:rsidP="00B85D3C">
            <w:pPr>
              <w:pStyle w:val="TableRowCentered"/>
              <w:jc w:val="left"/>
              <w:rPr>
                <w:szCs w:val="24"/>
              </w:rPr>
            </w:pPr>
            <w:r w:rsidRPr="00CE18B4">
              <w:rPr>
                <w:szCs w:val="24"/>
              </w:rPr>
              <w:t>Additional needs are supported effectively</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CC54" w14:textId="77777777" w:rsidR="00C21BB0" w:rsidRPr="008E5433" w:rsidRDefault="00B85D3C" w:rsidP="00904FF9">
            <w:pPr>
              <w:pStyle w:val="TableRowCentered"/>
              <w:numPr>
                <w:ilvl w:val="0"/>
                <w:numId w:val="16"/>
              </w:numPr>
              <w:jc w:val="left"/>
              <w:rPr>
                <w:color w:val="auto"/>
                <w:szCs w:val="24"/>
              </w:rPr>
            </w:pPr>
            <w:proofErr w:type="gramStart"/>
            <w:r w:rsidRPr="00CE18B4">
              <w:rPr>
                <w:szCs w:val="24"/>
              </w:rPr>
              <w:t>Observations ,</w:t>
            </w:r>
            <w:proofErr w:type="gramEnd"/>
            <w:r w:rsidRPr="00CE18B4">
              <w:rPr>
                <w:szCs w:val="24"/>
              </w:rPr>
              <w:t xml:space="preserve"> learning walks, regular summative and formative assessments, pupil perception</w:t>
            </w:r>
            <w:r w:rsidR="00904FF9" w:rsidRPr="00CE18B4">
              <w:rPr>
                <w:szCs w:val="24"/>
              </w:rPr>
              <w:t xml:space="preserve"> </w:t>
            </w:r>
            <w:r w:rsidR="00904FF9" w:rsidRPr="008E5433">
              <w:rPr>
                <w:color w:val="auto"/>
                <w:szCs w:val="24"/>
              </w:rPr>
              <w:t>evidence that all pupils needs are being met</w:t>
            </w:r>
          </w:p>
          <w:p w14:paraId="2A7D5508" w14:textId="76F228BE" w:rsidR="00BA03C0" w:rsidRPr="008E5433" w:rsidRDefault="009F3B10" w:rsidP="008E5433">
            <w:pPr>
              <w:pStyle w:val="TableRowCentered"/>
              <w:numPr>
                <w:ilvl w:val="0"/>
                <w:numId w:val="16"/>
              </w:numPr>
              <w:jc w:val="left"/>
              <w:rPr>
                <w:szCs w:val="24"/>
              </w:rPr>
            </w:pPr>
            <w:r w:rsidRPr="008E5433">
              <w:rPr>
                <w:color w:val="auto"/>
                <w:szCs w:val="24"/>
              </w:rPr>
              <w:t xml:space="preserve">Children with ADHD and autism need the classroom and teaching adapted to support them. They are able to work either 1 to 1, or in small groups with the TA. </w:t>
            </w:r>
            <w:r w:rsidR="008E5433" w:rsidRPr="008E5433">
              <w:rPr>
                <w:color w:val="auto"/>
                <w:szCs w:val="24"/>
              </w:rPr>
              <w:t xml:space="preserve">Teachers and Tas will have received the appropriate training needed. </w:t>
            </w:r>
            <w:r w:rsidRPr="008E5433">
              <w:rPr>
                <w:color w:val="auto"/>
                <w:szCs w:val="24"/>
              </w:rPr>
              <w:t>They will be able to access the lesson</w:t>
            </w:r>
            <w:r w:rsidR="008E5433" w:rsidRPr="008E5433">
              <w:rPr>
                <w:color w:val="auto"/>
                <w:szCs w:val="24"/>
              </w:rPr>
              <w:t xml:space="preserve"> and be engaged with the learning.</w:t>
            </w:r>
          </w:p>
        </w:tc>
      </w:tr>
      <w:tr w:rsidR="00C21BB0" w:rsidRPr="00CE18B4" w14:paraId="2A7D550C"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30885FF" w:rsidR="00C21BB0" w:rsidRPr="00CE18B4" w:rsidRDefault="00C21BB0" w:rsidP="00B85D3C">
            <w:pPr>
              <w:pStyle w:val="TableRow"/>
            </w:pPr>
            <w:r w:rsidRPr="00CE18B4">
              <w:t>3</w:t>
            </w:r>
          </w:p>
        </w:tc>
        <w:tc>
          <w:tcPr>
            <w:tcW w:w="2693" w:type="dxa"/>
            <w:tcBorders>
              <w:top w:val="single" w:sz="4" w:space="0" w:color="000000"/>
              <w:left w:val="single" w:sz="4" w:space="0" w:color="000000"/>
              <w:bottom w:val="single" w:sz="4" w:space="0" w:color="000000"/>
              <w:right w:val="single" w:sz="4" w:space="0" w:color="000000"/>
            </w:tcBorders>
          </w:tcPr>
          <w:p w14:paraId="4224B540" w14:textId="5F388577" w:rsidR="00C21BB0" w:rsidRPr="00CE18B4" w:rsidRDefault="00B85D3C" w:rsidP="00B85D3C">
            <w:pPr>
              <w:pStyle w:val="TableRowCentered"/>
              <w:jc w:val="left"/>
              <w:rPr>
                <w:szCs w:val="24"/>
              </w:rPr>
            </w:pPr>
            <w:r w:rsidRPr="00CE18B4">
              <w:rPr>
                <w:szCs w:val="24"/>
              </w:rPr>
              <w:t>Improved learning behaviours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19F11" w14:textId="77777777" w:rsidR="00B85D3C" w:rsidRPr="00CE18B4" w:rsidRDefault="00B85D3C" w:rsidP="00904FF9">
            <w:pPr>
              <w:pStyle w:val="TableRowCentered"/>
              <w:numPr>
                <w:ilvl w:val="0"/>
                <w:numId w:val="16"/>
              </w:numPr>
              <w:jc w:val="left"/>
              <w:rPr>
                <w:szCs w:val="24"/>
              </w:rPr>
            </w:pPr>
            <w:r w:rsidRPr="00CE18B4">
              <w:rPr>
                <w:szCs w:val="24"/>
              </w:rPr>
              <w:t xml:space="preserve">Displays in POD, children using the language of growth mindset. pupil perception of impact. </w:t>
            </w:r>
          </w:p>
          <w:p w14:paraId="412029B0" w14:textId="1E4030DF" w:rsidR="00B85D3C" w:rsidRPr="00CE18B4" w:rsidRDefault="00904FF9" w:rsidP="00904FF9">
            <w:pPr>
              <w:pStyle w:val="TableRowCentered"/>
              <w:numPr>
                <w:ilvl w:val="0"/>
                <w:numId w:val="16"/>
              </w:numPr>
              <w:jc w:val="left"/>
              <w:rPr>
                <w:szCs w:val="24"/>
              </w:rPr>
            </w:pPr>
            <w:r w:rsidRPr="00CE18B4">
              <w:rPr>
                <w:szCs w:val="24"/>
              </w:rPr>
              <w:t>Pupils are well behaved at all time</w:t>
            </w:r>
            <w:r w:rsidR="008E5433">
              <w:rPr>
                <w:szCs w:val="24"/>
              </w:rPr>
              <w:t>s</w:t>
            </w:r>
            <w:r w:rsidRPr="00CE18B4">
              <w:rPr>
                <w:szCs w:val="24"/>
              </w:rPr>
              <w:t xml:space="preserve"> and with all adults.</w:t>
            </w:r>
            <w:r w:rsidR="00BA03C0">
              <w:rPr>
                <w:szCs w:val="24"/>
              </w:rPr>
              <w:t xml:space="preserve"> </w:t>
            </w:r>
            <w:r w:rsidR="008E5433" w:rsidRPr="008E5433">
              <w:rPr>
                <w:color w:val="auto"/>
                <w:szCs w:val="24"/>
              </w:rPr>
              <w:t>Their engagement in the lesson will be seen, and low</w:t>
            </w:r>
            <w:r w:rsidR="00C15B10">
              <w:rPr>
                <w:color w:val="auto"/>
                <w:szCs w:val="24"/>
              </w:rPr>
              <w:t>-</w:t>
            </w:r>
            <w:r w:rsidR="008E5433" w:rsidRPr="008E5433">
              <w:rPr>
                <w:color w:val="auto"/>
                <w:szCs w:val="24"/>
              </w:rPr>
              <w:t>level disruption lesson. This will be identified and recorded in lesson observations</w:t>
            </w:r>
          </w:p>
          <w:p w14:paraId="44D26E08" w14:textId="3F274677" w:rsidR="00B85D3C" w:rsidRPr="00CE18B4" w:rsidRDefault="00904FF9" w:rsidP="00904FF9">
            <w:pPr>
              <w:pStyle w:val="TableRowCentered"/>
              <w:numPr>
                <w:ilvl w:val="0"/>
                <w:numId w:val="16"/>
              </w:numPr>
              <w:jc w:val="left"/>
              <w:rPr>
                <w:szCs w:val="24"/>
              </w:rPr>
            </w:pPr>
            <w:r w:rsidRPr="00CE18B4">
              <w:rPr>
                <w:szCs w:val="24"/>
              </w:rPr>
              <w:t>The number of incidences of poor behaviour recorded on CPOMS are monitored and show reduction over time.</w:t>
            </w:r>
          </w:p>
          <w:p w14:paraId="2A7D550B" w14:textId="7C309962" w:rsidR="00C21BB0" w:rsidRPr="00CE18B4" w:rsidRDefault="00B85D3C" w:rsidP="00904FF9">
            <w:pPr>
              <w:pStyle w:val="TableRowCentered"/>
              <w:numPr>
                <w:ilvl w:val="0"/>
                <w:numId w:val="16"/>
              </w:numPr>
              <w:jc w:val="left"/>
              <w:rPr>
                <w:szCs w:val="24"/>
              </w:rPr>
            </w:pPr>
            <w:r w:rsidRPr="00CE18B4">
              <w:rPr>
                <w:szCs w:val="24"/>
              </w:rPr>
              <w:t>Pupil and parent perceptions/interviews</w:t>
            </w:r>
            <w:r w:rsidR="00904FF9" w:rsidRPr="00CE18B4">
              <w:rPr>
                <w:szCs w:val="24"/>
              </w:rPr>
              <w:t xml:space="preserve"> state that children believe behaviour is good, and feel safe and happy consequently.</w:t>
            </w:r>
          </w:p>
        </w:tc>
      </w:tr>
      <w:tr w:rsidR="00C21BB0" w:rsidRPr="00CE18B4" w14:paraId="2A7D550F"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E12B275" w:rsidR="00C21BB0" w:rsidRPr="00CE18B4" w:rsidRDefault="00C21BB0" w:rsidP="00B85D3C">
            <w:pPr>
              <w:pStyle w:val="TableRow"/>
            </w:pPr>
            <w:r w:rsidRPr="00CE18B4">
              <w:t>4</w:t>
            </w:r>
          </w:p>
        </w:tc>
        <w:tc>
          <w:tcPr>
            <w:tcW w:w="2693" w:type="dxa"/>
            <w:tcBorders>
              <w:top w:val="single" w:sz="4" w:space="0" w:color="000000"/>
              <w:left w:val="single" w:sz="4" w:space="0" w:color="000000"/>
              <w:bottom w:val="single" w:sz="4" w:space="0" w:color="000000"/>
              <w:right w:val="single" w:sz="4" w:space="0" w:color="000000"/>
            </w:tcBorders>
          </w:tcPr>
          <w:p w14:paraId="5C5BF7E9" w14:textId="17186648" w:rsidR="00C21BB0" w:rsidRPr="00CE18B4" w:rsidRDefault="00B85D3C" w:rsidP="00B85D3C">
            <w:pPr>
              <w:pStyle w:val="TableRowCentered"/>
              <w:jc w:val="left"/>
              <w:rPr>
                <w:szCs w:val="24"/>
              </w:rPr>
            </w:pPr>
            <w:r w:rsidRPr="00CE18B4">
              <w:rPr>
                <w:szCs w:val="24"/>
              </w:rPr>
              <w:t>Good progress in Social, emotional and behavioural issues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71FB9" w14:textId="76C45448" w:rsidR="00B85D3C" w:rsidRPr="00CE18B4" w:rsidRDefault="00B85D3C" w:rsidP="00904FF9">
            <w:pPr>
              <w:pStyle w:val="TableRowCentered"/>
              <w:numPr>
                <w:ilvl w:val="0"/>
                <w:numId w:val="16"/>
              </w:numPr>
              <w:jc w:val="left"/>
              <w:rPr>
                <w:szCs w:val="24"/>
              </w:rPr>
            </w:pPr>
            <w:r w:rsidRPr="00CE18B4">
              <w:rPr>
                <w:szCs w:val="24"/>
              </w:rPr>
              <w:t>Records from nurture groups, pupil perception. Behaviour incident reports scrutinised</w:t>
            </w:r>
            <w:r w:rsidR="00904FF9" w:rsidRPr="00CE18B4">
              <w:rPr>
                <w:szCs w:val="24"/>
              </w:rPr>
              <w:t xml:space="preserve"> and reported to GB</w:t>
            </w:r>
            <w:r w:rsidR="009F544F">
              <w:rPr>
                <w:szCs w:val="24"/>
              </w:rPr>
              <w:t>. Incidences of negative behaviour remain low.</w:t>
            </w:r>
          </w:p>
          <w:p w14:paraId="49E3B9B6" w14:textId="36C8BA1E" w:rsidR="00C21BB0" w:rsidRPr="00CE18B4" w:rsidRDefault="00B85D3C" w:rsidP="00904FF9">
            <w:pPr>
              <w:pStyle w:val="TableRowCentered"/>
              <w:numPr>
                <w:ilvl w:val="0"/>
                <w:numId w:val="16"/>
              </w:numPr>
              <w:jc w:val="left"/>
              <w:rPr>
                <w:szCs w:val="24"/>
              </w:rPr>
            </w:pPr>
            <w:r w:rsidRPr="00CE18B4">
              <w:rPr>
                <w:szCs w:val="24"/>
              </w:rPr>
              <w:t xml:space="preserve">Maintain Silver membership to SSP and provide PP </w:t>
            </w:r>
            <w:proofErr w:type="spellStart"/>
            <w:r w:rsidRPr="00CE18B4">
              <w:rPr>
                <w:szCs w:val="24"/>
              </w:rPr>
              <w:t>chn</w:t>
            </w:r>
            <w:proofErr w:type="spellEnd"/>
            <w:r w:rsidRPr="00CE18B4">
              <w:rPr>
                <w:szCs w:val="24"/>
              </w:rPr>
              <w:t xml:space="preserve"> with</w:t>
            </w:r>
            <w:r w:rsidR="00904FF9" w:rsidRPr="00CE18B4">
              <w:rPr>
                <w:szCs w:val="24"/>
              </w:rPr>
              <w:t xml:space="preserve"> supported</w:t>
            </w:r>
            <w:r w:rsidRPr="00CE18B4">
              <w:rPr>
                <w:szCs w:val="24"/>
              </w:rPr>
              <w:t xml:space="preserve"> provision</w:t>
            </w:r>
            <w:r w:rsidR="009F544F">
              <w:rPr>
                <w:szCs w:val="24"/>
              </w:rPr>
              <w:t>. PP children attend a wider range of external sporting fixtures.</w:t>
            </w:r>
          </w:p>
          <w:p w14:paraId="7F1A544D" w14:textId="77777777" w:rsidR="00BA03C0" w:rsidRDefault="00904FF9" w:rsidP="009F544F">
            <w:pPr>
              <w:pStyle w:val="TableRowCentered"/>
              <w:numPr>
                <w:ilvl w:val="0"/>
                <w:numId w:val="16"/>
              </w:numPr>
              <w:jc w:val="left"/>
              <w:rPr>
                <w:szCs w:val="24"/>
              </w:rPr>
            </w:pPr>
            <w:r w:rsidRPr="00CE18B4">
              <w:rPr>
                <w:szCs w:val="24"/>
              </w:rPr>
              <w:lastRenderedPageBreak/>
              <w:t xml:space="preserve">The number of PP children attending clubs is </w:t>
            </w:r>
            <w:r w:rsidR="00CE18B4" w:rsidRPr="00CE18B4">
              <w:rPr>
                <w:szCs w:val="24"/>
              </w:rPr>
              <w:t>maintained compared to last year,</w:t>
            </w:r>
            <w:r w:rsidRPr="00CE18B4">
              <w:rPr>
                <w:szCs w:val="24"/>
              </w:rPr>
              <w:t xml:space="preserve"> and </w:t>
            </w:r>
            <w:r w:rsidR="00CE18B4" w:rsidRPr="00CE18B4">
              <w:rPr>
                <w:szCs w:val="24"/>
              </w:rPr>
              <w:t>proportionate to non- PP</w:t>
            </w:r>
          </w:p>
          <w:p w14:paraId="2A7D550E" w14:textId="6971860E" w:rsidR="009F544F" w:rsidRPr="009F544F" w:rsidRDefault="009F544F" w:rsidP="009F544F">
            <w:pPr>
              <w:pStyle w:val="TableRowCentered"/>
              <w:numPr>
                <w:ilvl w:val="0"/>
                <w:numId w:val="16"/>
              </w:numPr>
              <w:jc w:val="left"/>
              <w:rPr>
                <w:szCs w:val="24"/>
              </w:rPr>
            </w:pPr>
            <w:r>
              <w:rPr>
                <w:szCs w:val="24"/>
              </w:rPr>
              <w:t xml:space="preserve">In this classroom this is seen as resilient children, who enjoy being part of the collective ‘team’ group. They feel included and valued. Self-esteem remains high and in turn they wish to do their best in their work. </w:t>
            </w:r>
          </w:p>
        </w:tc>
      </w:tr>
      <w:tr w:rsidR="00C21BB0" w:rsidRPr="00CE18B4" w14:paraId="76769B8C" w14:textId="77777777" w:rsidTr="00B85D3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A2416" w14:textId="3F3A2F16" w:rsidR="00C21BB0" w:rsidRPr="00CE18B4" w:rsidRDefault="00C21BB0" w:rsidP="00B85D3C">
            <w:pPr>
              <w:pStyle w:val="TableRow"/>
            </w:pPr>
            <w:r w:rsidRPr="00CE18B4">
              <w:lastRenderedPageBreak/>
              <w:t>5</w:t>
            </w:r>
          </w:p>
        </w:tc>
        <w:tc>
          <w:tcPr>
            <w:tcW w:w="2693" w:type="dxa"/>
            <w:tcBorders>
              <w:top w:val="single" w:sz="4" w:space="0" w:color="000000"/>
              <w:left w:val="single" w:sz="4" w:space="0" w:color="000000"/>
              <w:bottom w:val="single" w:sz="4" w:space="0" w:color="000000"/>
              <w:right w:val="single" w:sz="4" w:space="0" w:color="000000"/>
            </w:tcBorders>
          </w:tcPr>
          <w:p w14:paraId="48B0C0B9" w14:textId="1B35BEF6" w:rsidR="00C21BB0" w:rsidRPr="00CE18B4" w:rsidRDefault="00B85D3C" w:rsidP="00B85D3C">
            <w:pPr>
              <w:pStyle w:val="TableRowCentered"/>
              <w:jc w:val="left"/>
              <w:rPr>
                <w:szCs w:val="24"/>
              </w:rPr>
            </w:pPr>
            <w:r w:rsidRPr="00CE18B4">
              <w:rPr>
                <w:szCs w:val="24"/>
              </w:rPr>
              <w:t>Improved attendance</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746DF" w14:textId="1F9F8C9E" w:rsidR="00C21BB0" w:rsidRPr="00CE18B4" w:rsidRDefault="00B85D3C" w:rsidP="00CE18B4">
            <w:pPr>
              <w:pStyle w:val="TableRowCentered"/>
              <w:numPr>
                <w:ilvl w:val="0"/>
                <w:numId w:val="17"/>
              </w:numPr>
              <w:jc w:val="left"/>
              <w:rPr>
                <w:szCs w:val="24"/>
              </w:rPr>
            </w:pPr>
            <w:r w:rsidRPr="00CE18B4">
              <w:rPr>
                <w:szCs w:val="24"/>
              </w:rPr>
              <w:t xml:space="preserve">Breakfast club and After School Club attendance should remain steady or improve. </w:t>
            </w:r>
            <w:r w:rsidR="009F544F">
              <w:rPr>
                <w:szCs w:val="24"/>
              </w:rPr>
              <w:t xml:space="preserve">Lateness and absence </w:t>
            </w:r>
            <w:proofErr w:type="gramStart"/>
            <w:r w:rsidR="009F544F">
              <w:rPr>
                <w:szCs w:val="24"/>
              </w:rPr>
              <w:t>does</w:t>
            </w:r>
            <w:proofErr w:type="gramEnd"/>
            <w:r w:rsidR="009F544F">
              <w:rPr>
                <w:szCs w:val="24"/>
              </w:rPr>
              <w:t xml:space="preserve"> not impact learning. </w:t>
            </w:r>
          </w:p>
        </w:tc>
      </w:tr>
    </w:tbl>
    <w:p w14:paraId="2A7D5512" w14:textId="579E55DF" w:rsidR="00E66558" w:rsidRPr="00CE18B4" w:rsidRDefault="009D71E8">
      <w:pPr>
        <w:pStyle w:val="Heading2"/>
        <w:rPr>
          <w:sz w:val="24"/>
          <w:szCs w:val="24"/>
        </w:rPr>
      </w:pPr>
      <w:r w:rsidRPr="00CE18B4">
        <w:rPr>
          <w:sz w:val="24"/>
          <w:szCs w:val="24"/>
        </w:rPr>
        <w:t>Activity in this academic year</w:t>
      </w:r>
    </w:p>
    <w:p w14:paraId="2C502695" w14:textId="17F04AFF" w:rsidR="00995916" w:rsidRPr="00CE18B4" w:rsidRDefault="009D71E8">
      <w:pPr>
        <w:spacing w:after="480"/>
      </w:pPr>
      <w:r w:rsidRPr="00CE18B4">
        <w:t xml:space="preserve">This details how we intend to spend our pupil premium (and recovery premium funding) </w:t>
      </w:r>
      <w:r w:rsidRPr="00CE18B4">
        <w:rPr>
          <w:b/>
          <w:bCs/>
        </w:rPr>
        <w:t>this academic year</w:t>
      </w:r>
      <w:r w:rsidRPr="00CE18B4">
        <w:t xml:space="preserve"> to address the challenges listed above</w:t>
      </w:r>
    </w:p>
    <w:p w14:paraId="2A7D5514" w14:textId="012D7912" w:rsidR="00E66558" w:rsidRPr="00CE18B4" w:rsidRDefault="009D71E8" w:rsidP="004D0AB6">
      <w:pPr>
        <w:pStyle w:val="Heading3"/>
        <w:numPr>
          <w:ilvl w:val="0"/>
          <w:numId w:val="18"/>
        </w:numPr>
        <w:rPr>
          <w:sz w:val="24"/>
          <w:szCs w:val="24"/>
        </w:rPr>
      </w:pPr>
      <w:r w:rsidRPr="00CE18B4">
        <w:rPr>
          <w:sz w:val="24"/>
          <w:szCs w:val="24"/>
        </w:rPr>
        <w:t>Teaching (for example, CPD, recruitment and retention)</w:t>
      </w:r>
    </w:p>
    <w:p w14:paraId="3211C45A" w14:textId="7C23F0D5" w:rsidR="003F4CE3" w:rsidRPr="00B42983" w:rsidRDefault="009D71E8" w:rsidP="00B42983">
      <w:r w:rsidRPr="003F4CE3">
        <w:t>Budgeted cost: £</w:t>
      </w:r>
      <w:r w:rsidR="00DC105C">
        <w:rPr>
          <w:b/>
        </w:rPr>
        <w:t>21,559</w:t>
      </w:r>
      <w:r w:rsidR="003F4CE3">
        <w:t xml:space="preserve"> (Unqualified teacher)</w:t>
      </w:r>
    </w:p>
    <w:tbl>
      <w:tblPr>
        <w:tblW w:w="5604" w:type="pct"/>
        <w:tblInd w:w="-572" w:type="dxa"/>
        <w:tblCellMar>
          <w:left w:w="10" w:type="dxa"/>
          <w:right w:w="10" w:type="dxa"/>
        </w:tblCellMar>
        <w:tblLook w:val="04A0" w:firstRow="1" w:lastRow="0" w:firstColumn="1" w:lastColumn="0" w:noHBand="0" w:noVBand="1"/>
      </w:tblPr>
      <w:tblGrid>
        <w:gridCol w:w="4819"/>
        <w:gridCol w:w="3685"/>
        <w:gridCol w:w="2128"/>
      </w:tblGrid>
      <w:tr w:rsidR="00E66558" w:rsidRPr="00CE18B4" w14:paraId="2A7D5519" w14:textId="77777777" w:rsidTr="00B85D3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CE18B4" w:rsidRDefault="009D71E8">
            <w:pPr>
              <w:pStyle w:val="TableHeader"/>
              <w:jc w:val="left"/>
            </w:pPr>
            <w:r w:rsidRPr="00CE18B4">
              <w:t>Activity</w:t>
            </w:r>
          </w:p>
        </w:t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CE18B4" w:rsidRDefault="009D71E8">
            <w:pPr>
              <w:pStyle w:val="TableHeader"/>
              <w:jc w:val="left"/>
            </w:pPr>
            <w:r w:rsidRPr="00CE18B4">
              <w:t>Evidence that supports this approach</w:t>
            </w:r>
          </w:p>
        </w:tc>
        <w:tc>
          <w:tcPr>
            <w:tcW w:w="21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CE18B4" w:rsidRDefault="009D71E8">
            <w:pPr>
              <w:pStyle w:val="TableHeader"/>
              <w:jc w:val="left"/>
            </w:pPr>
            <w:r w:rsidRPr="00CE18B4">
              <w:t>Challenge number(s) addressed</w:t>
            </w:r>
          </w:p>
        </w:tc>
      </w:tr>
      <w:tr w:rsidR="00E66558" w:rsidRPr="00CE18B4" w14:paraId="2A7D551D" w14:textId="77777777" w:rsidTr="00B85D3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D6B1660" w:rsidR="00E66558" w:rsidRPr="00CE18B4" w:rsidRDefault="00EC32C0">
            <w:pPr>
              <w:pStyle w:val="TableRow"/>
            </w:pPr>
            <w:r w:rsidRPr="00CE18B4">
              <w:t>Small group support for pupils that are ‘just below’ in Years 3,4 and 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ACB709B" w:rsidR="00E66558" w:rsidRPr="00CE18B4" w:rsidRDefault="00EC32C0">
            <w:pPr>
              <w:pStyle w:val="TableRowCentered"/>
              <w:jc w:val="left"/>
              <w:rPr>
                <w:szCs w:val="24"/>
              </w:rPr>
            </w:pPr>
            <w:r w:rsidRPr="00CE18B4">
              <w:rPr>
                <w:szCs w:val="24"/>
              </w:rPr>
              <w:t xml:space="preserve">Targeted support via linked structured small group intervention from previous teacher, who knows the pupils well.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6123A2D" w:rsidR="00E66558" w:rsidRPr="00CE18B4" w:rsidRDefault="00995916">
            <w:pPr>
              <w:pStyle w:val="TableRowCentered"/>
              <w:jc w:val="left"/>
              <w:rPr>
                <w:szCs w:val="24"/>
              </w:rPr>
            </w:pPr>
            <w:r>
              <w:rPr>
                <w:szCs w:val="24"/>
              </w:rPr>
              <w:t>1, 2, 3</w:t>
            </w:r>
          </w:p>
        </w:tc>
      </w:tr>
      <w:tr w:rsidR="00E66558" w:rsidRPr="00CE18B4" w14:paraId="2A7D5521" w14:textId="77777777" w:rsidTr="00B85D3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144C522" w:rsidR="00E66558" w:rsidRPr="00CE18B4" w:rsidRDefault="00EC32C0">
            <w:pPr>
              <w:pStyle w:val="TableRow"/>
            </w:pPr>
            <w:r w:rsidRPr="00CE18B4">
              <w:t>Training of unqualified teacher that enables us to split R/1 class and teach the Year 1’s separately and all year 1’s separately in Phonics. 2 Year course assessed by SCITT.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A98A463" w:rsidR="00E66558" w:rsidRPr="00CE18B4" w:rsidRDefault="00332B8A">
            <w:pPr>
              <w:pStyle w:val="TableRowCentered"/>
              <w:jc w:val="left"/>
              <w:rPr>
                <w:szCs w:val="24"/>
              </w:rPr>
            </w:pPr>
            <w:r w:rsidRPr="00CE18B4">
              <w:rPr>
                <w:szCs w:val="24"/>
              </w:rPr>
              <w:t>Training and succession planning with existing staff within our school is an effective tool for ensuring high quality teaching.</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194527D" w:rsidR="00E66558" w:rsidRPr="00CE18B4" w:rsidRDefault="00995916">
            <w:pPr>
              <w:pStyle w:val="TableRowCentered"/>
              <w:jc w:val="left"/>
              <w:rPr>
                <w:szCs w:val="24"/>
              </w:rPr>
            </w:pPr>
            <w:r>
              <w:rPr>
                <w:szCs w:val="24"/>
              </w:rPr>
              <w:t>1, 2, 3</w:t>
            </w:r>
          </w:p>
        </w:tc>
      </w:tr>
      <w:tr w:rsidR="00AF0C7E" w:rsidRPr="00CE18B4" w14:paraId="3EDA6F4B" w14:textId="77777777" w:rsidTr="00B85D3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F036" w14:textId="3F64D5D7" w:rsidR="00AF0C7E" w:rsidRPr="00CE18B4" w:rsidRDefault="00AF0C7E">
            <w:pPr>
              <w:pStyle w:val="TableRow"/>
            </w:pPr>
            <w:r w:rsidRPr="00CE18B4">
              <w:t xml:space="preserve">Our teachers are experienced and graded as being either good, or better. </w:t>
            </w:r>
            <w:r w:rsidR="004C1455" w:rsidRPr="00CE18B4">
              <w:t xml:space="preserve">They welcome ongoing CPD, are members of subject associations and embrace updated pedagogy and debate. They champion mental health and well-being throughout the school.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06D5" w14:textId="77777777" w:rsidR="00AF0C7E" w:rsidRPr="00CE18B4" w:rsidRDefault="004C1455">
            <w:pPr>
              <w:pStyle w:val="TableRowCentered"/>
              <w:jc w:val="left"/>
              <w:rPr>
                <w:szCs w:val="24"/>
              </w:rPr>
            </w:pPr>
            <w:r w:rsidRPr="00CE18B4">
              <w:rPr>
                <w:szCs w:val="24"/>
              </w:rPr>
              <w:t>High staff retention</w:t>
            </w:r>
          </w:p>
          <w:p w14:paraId="4A0EE24A" w14:textId="77777777" w:rsidR="004C1455" w:rsidRPr="00CE18B4" w:rsidRDefault="004C1455">
            <w:pPr>
              <w:pStyle w:val="TableRowCentered"/>
              <w:jc w:val="left"/>
              <w:rPr>
                <w:szCs w:val="24"/>
              </w:rPr>
            </w:pPr>
            <w:r w:rsidRPr="00CE18B4">
              <w:rPr>
                <w:szCs w:val="24"/>
              </w:rPr>
              <w:t>Low staff absence</w:t>
            </w:r>
          </w:p>
          <w:p w14:paraId="7CF506DD" w14:textId="40AAA82A" w:rsidR="004C1455" w:rsidRPr="00CE18B4" w:rsidRDefault="004C1455">
            <w:pPr>
              <w:pStyle w:val="TableRowCentered"/>
              <w:jc w:val="left"/>
              <w:rPr>
                <w:szCs w:val="24"/>
              </w:rPr>
            </w:pPr>
            <w:r w:rsidRPr="00CE18B4">
              <w:rPr>
                <w:szCs w:val="24"/>
              </w:rPr>
              <w:t>CPD is effective and has impact (Jane Considine,</w:t>
            </w:r>
            <w:r w:rsidR="00C15B10">
              <w:rPr>
                <w:szCs w:val="24"/>
              </w:rPr>
              <w:t xml:space="preserve"> </w:t>
            </w:r>
            <w:proofErr w:type="spellStart"/>
            <w:r w:rsidR="00C15B10">
              <w:rPr>
                <w:szCs w:val="24"/>
              </w:rPr>
              <w:t>Walkthrus</w:t>
            </w:r>
            <w:proofErr w:type="spellEnd"/>
            <w:r w:rsidRPr="00CE18B4">
              <w:rPr>
                <w:szCs w:val="24"/>
              </w:rPr>
              <w:t>)</w:t>
            </w:r>
          </w:p>
          <w:p w14:paraId="3D0B135F" w14:textId="01C13C31" w:rsidR="004C1455" w:rsidRPr="00CE18B4" w:rsidRDefault="004C1455">
            <w:pPr>
              <w:pStyle w:val="TableRowCentered"/>
              <w:jc w:val="left"/>
              <w:rPr>
                <w:szCs w:val="24"/>
              </w:rPr>
            </w:pPr>
            <w:r w:rsidRPr="00CE18B4">
              <w:rPr>
                <w:szCs w:val="24"/>
              </w:rPr>
              <w:t>Teachers are supported to keep i</w:t>
            </w:r>
            <w:r w:rsidR="00866CC8">
              <w:rPr>
                <w:szCs w:val="24"/>
              </w:rPr>
              <w:t>m</w:t>
            </w:r>
            <w:r w:rsidRPr="00CE18B4">
              <w:rPr>
                <w:szCs w:val="24"/>
              </w:rPr>
              <w:t xml:space="preserve">proving, and therefore improve pupil outcomes.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2EF7D" w14:textId="104B18C5" w:rsidR="00AF0C7E" w:rsidRPr="00CE18B4" w:rsidRDefault="00995916">
            <w:pPr>
              <w:pStyle w:val="TableRowCentered"/>
              <w:jc w:val="left"/>
              <w:rPr>
                <w:szCs w:val="24"/>
              </w:rPr>
            </w:pPr>
            <w:r>
              <w:rPr>
                <w:szCs w:val="24"/>
              </w:rPr>
              <w:t>1, 2, 3</w:t>
            </w:r>
          </w:p>
        </w:tc>
      </w:tr>
    </w:tbl>
    <w:p w14:paraId="7C8B64BB" w14:textId="0E5323E8" w:rsidR="004D0AB6" w:rsidRDefault="004D0AB6">
      <w:pPr>
        <w:keepNext/>
        <w:spacing w:after="60"/>
        <w:outlineLvl w:val="1"/>
      </w:pPr>
    </w:p>
    <w:p w14:paraId="2695367A" w14:textId="4557ACD4" w:rsidR="00C566FF" w:rsidRDefault="00C566FF">
      <w:pPr>
        <w:keepNext/>
        <w:spacing w:after="60"/>
        <w:outlineLvl w:val="1"/>
      </w:pPr>
    </w:p>
    <w:p w14:paraId="4F8E17EF" w14:textId="77777777" w:rsidR="00C566FF" w:rsidRPr="00CE18B4" w:rsidRDefault="00C566FF">
      <w:pPr>
        <w:keepNext/>
        <w:spacing w:after="60"/>
        <w:outlineLvl w:val="1"/>
      </w:pPr>
    </w:p>
    <w:p w14:paraId="2A7D5523" w14:textId="7C8D2ABE" w:rsidR="00E66558" w:rsidRDefault="009D71E8" w:rsidP="004D0AB6">
      <w:pPr>
        <w:pStyle w:val="ListParagraph"/>
        <w:numPr>
          <w:ilvl w:val="0"/>
          <w:numId w:val="18"/>
        </w:numPr>
        <w:rPr>
          <w:b/>
          <w:bCs/>
          <w:color w:val="104F75"/>
        </w:rPr>
      </w:pPr>
      <w:r w:rsidRPr="004D0AB6">
        <w:rPr>
          <w:b/>
          <w:bCs/>
          <w:color w:val="104F75"/>
        </w:rPr>
        <w:t xml:space="preserve">Targeted academic support (for example, </w:t>
      </w:r>
      <w:r w:rsidR="00D33FE5" w:rsidRPr="004D0AB6">
        <w:rPr>
          <w:b/>
          <w:bCs/>
          <w:color w:val="104F75"/>
        </w:rPr>
        <w:t xml:space="preserve">tutoring, one-to-one support </w:t>
      </w:r>
      <w:r w:rsidRPr="004D0AB6">
        <w:rPr>
          <w:b/>
          <w:bCs/>
          <w:color w:val="104F75"/>
        </w:rPr>
        <w:t xml:space="preserve">structured interventions) </w:t>
      </w:r>
    </w:p>
    <w:p w14:paraId="4EADB023" w14:textId="2DDB082E" w:rsidR="005C7122" w:rsidRPr="00C566FF" w:rsidRDefault="005C7122" w:rsidP="00C566FF">
      <w:pPr>
        <w:pStyle w:val="ListParagraph"/>
        <w:numPr>
          <w:ilvl w:val="0"/>
          <w:numId w:val="17"/>
        </w:numPr>
        <w:rPr>
          <w:bCs/>
          <w:color w:val="auto"/>
        </w:rPr>
      </w:pPr>
      <w:r w:rsidRPr="00C566FF">
        <w:rPr>
          <w:bCs/>
          <w:color w:val="auto"/>
        </w:rPr>
        <w:t xml:space="preserve">Booster Group – Year 6 teacher 12 weeks x1 morning = </w:t>
      </w:r>
      <w:r w:rsidR="00C566FF" w:rsidRPr="00C566FF">
        <w:rPr>
          <w:b/>
          <w:bCs/>
          <w:color w:val="auto"/>
        </w:rPr>
        <w:t>£882</w:t>
      </w:r>
    </w:p>
    <w:p w14:paraId="4E7E163F" w14:textId="72BBDEFD" w:rsidR="00C566FF" w:rsidRDefault="00C566FF" w:rsidP="00C566FF">
      <w:pPr>
        <w:pStyle w:val="ListParagraph"/>
        <w:numPr>
          <w:ilvl w:val="0"/>
          <w:numId w:val="17"/>
        </w:numPr>
        <w:spacing w:before="240" w:after="120"/>
      </w:pPr>
      <w:r w:rsidRPr="00C566FF">
        <w:rPr>
          <w:bCs/>
          <w:color w:val="auto"/>
        </w:rPr>
        <w:t>Summer term intervention for ‘just below’ pupils to make them ready for the following year</w:t>
      </w:r>
      <w:r>
        <w:rPr>
          <w:bCs/>
          <w:color w:val="auto"/>
        </w:rPr>
        <w:t xml:space="preserve"> </w:t>
      </w:r>
      <w:r w:rsidRPr="00C566FF">
        <w:rPr>
          <w:bCs/>
          <w:color w:val="auto"/>
        </w:rPr>
        <w:t xml:space="preserve">group </w:t>
      </w:r>
      <w:r w:rsidR="00812D3A">
        <w:rPr>
          <w:bCs/>
          <w:color w:val="auto"/>
        </w:rPr>
        <w:t xml:space="preserve">- </w:t>
      </w:r>
      <w:r>
        <w:t xml:space="preserve">Teacher </w:t>
      </w:r>
      <w:r w:rsidR="00812D3A">
        <w:t xml:space="preserve">12x afternoon small group support </w:t>
      </w:r>
      <w:r w:rsidR="00812D3A" w:rsidRPr="00812D3A">
        <w:rPr>
          <w:b/>
        </w:rPr>
        <w:t>£900</w:t>
      </w:r>
    </w:p>
    <w:p w14:paraId="23B2DA79" w14:textId="6C1DD920" w:rsidR="005C7122" w:rsidRPr="00AB784F" w:rsidRDefault="00C566FF" w:rsidP="00AB784F">
      <w:pPr>
        <w:pStyle w:val="ListParagraph"/>
        <w:numPr>
          <w:ilvl w:val="0"/>
          <w:numId w:val="17"/>
        </w:numPr>
        <w:spacing w:before="240" w:after="120"/>
      </w:pPr>
      <w:r>
        <w:t xml:space="preserve">Learning mentor – Flexible ‘On-call’ support and designated pupil times. Quiet club. Staff development = </w:t>
      </w:r>
      <w:r>
        <w:rPr>
          <w:b/>
        </w:rPr>
        <w:t>£4, 230</w:t>
      </w:r>
    </w:p>
    <w:p w14:paraId="19CAA7D1" w14:textId="2C518BDD" w:rsidR="00995916" w:rsidRPr="00A23F6A" w:rsidRDefault="00995916" w:rsidP="00995916">
      <w:pPr>
        <w:rPr>
          <w:b/>
        </w:rPr>
      </w:pPr>
      <w:r w:rsidRPr="00A23F6A">
        <w:rPr>
          <w:b/>
        </w:rPr>
        <w:t>Total:</w:t>
      </w:r>
      <w:r w:rsidR="00A23F6A" w:rsidRPr="00A23F6A">
        <w:rPr>
          <w:b/>
        </w:rPr>
        <w:t xml:space="preserve"> </w:t>
      </w:r>
      <w:r w:rsidR="00812D3A">
        <w:rPr>
          <w:b/>
        </w:rPr>
        <w:t>6,012</w:t>
      </w:r>
    </w:p>
    <w:tbl>
      <w:tblPr>
        <w:tblW w:w="5678" w:type="pct"/>
        <w:tblInd w:w="-572" w:type="dxa"/>
        <w:tblCellMar>
          <w:left w:w="10" w:type="dxa"/>
          <w:right w:w="10" w:type="dxa"/>
        </w:tblCellMar>
        <w:tblLook w:val="04A0" w:firstRow="1" w:lastRow="0" w:firstColumn="1" w:lastColumn="0" w:noHBand="0" w:noVBand="1"/>
      </w:tblPr>
      <w:tblGrid>
        <w:gridCol w:w="2206"/>
        <w:gridCol w:w="6975"/>
        <w:gridCol w:w="1591"/>
      </w:tblGrid>
      <w:tr w:rsidR="00E66558" w:rsidRPr="00CE18B4" w14:paraId="2A7D5528" w14:textId="77777777" w:rsidTr="00B85D3C">
        <w:tc>
          <w:tcPr>
            <w:tcW w:w="41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CE18B4" w:rsidRDefault="009D71E8">
            <w:pPr>
              <w:pStyle w:val="TableHeader"/>
              <w:jc w:val="left"/>
            </w:pPr>
            <w:r w:rsidRPr="00CE18B4">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CE18B4" w:rsidRDefault="009D71E8">
            <w:pPr>
              <w:pStyle w:val="TableHeader"/>
              <w:jc w:val="left"/>
            </w:pPr>
            <w:r w:rsidRPr="00CE18B4">
              <w:t>Evidence that supports this approach</w:t>
            </w:r>
          </w:p>
        </w:tc>
        <w:tc>
          <w:tcPr>
            <w:tcW w:w="2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CE18B4" w:rsidRDefault="009D71E8">
            <w:pPr>
              <w:pStyle w:val="TableHeader"/>
              <w:jc w:val="left"/>
            </w:pPr>
            <w:r w:rsidRPr="00CE18B4">
              <w:t>Challenge number(s) addressed</w:t>
            </w:r>
          </w:p>
        </w:tc>
      </w:tr>
      <w:tr w:rsidR="00E66558" w:rsidRPr="00CE18B4" w14:paraId="2A7D552C" w14:textId="77777777" w:rsidTr="00995916">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6B18" w14:textId="6C9C42EC" w:rsidR="00331FC3" w:rsidRPr="00CE18B4" w:rsidRDefault="00724D4E" w:rsidP="00331FC3">
            <w:pPr>
              <w:pStyle w:val="TableRow"/>
            </w:pPr>
            <w:r>
              <w:t>Using test data, ‘</w:t>
            </w:r>
            <w:r w:rsidR="00331FC3" w:rsidRPr="00CE18B4">
              <w:t>Booster groups</w:t>
            </w:r>
            <w:r>
              <w:t>’</w:t>
            </w:r>
            <w:r w:rsidR="00331FC3" w:rsidRPr="00CE18B4">
              <w:t xml:space="preserve"> in year 6 SATs prep (Spring/summer 2022) and Teacher and TA support.</w:t>
            </w:r>
          </w:p>
          <w:p w14:paraId="23AB70F4" w14:textId="77777777" w:rsidR="00331FC3" w:rsidRPr="00CE18B4" w:rsidRDefault="00331FC3" w:rsidP="00331FC3">
            <w:pPr>
              <w:pStyle w:val="TableRow"/>
            </w:pPr>
            <w:r w:rsidRPr="00CE18B4">
              <w:t>Tailored small group intervention TA (CF)</w:t>
            </w:r>
          </w:p>
          <w:p w14:paraId="2A7D5529" w14:textId="03191696" w:rsidR="00E66558" w:rsidRPr="00CE18B4" w:rsidRDefault="00331FC3" w:rsidP="00331FC3">
            <w:pPr>
              <w:pStyle w:val="TableRow"/>
            </w:pPr>
            <w:r w:rsidRPr="00CE18B4">
              <w:t>Pupil Premium mentor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22142" w14:textId="0D3335B9" w:rsidR="00724D4E" w:rsidRDefault="00724D4E" w:rsidP="00331FC3">
            <w:pPr>
              <w:pStyle w:val="TableRowCentered"/>
              <w:jc w:val="left"/>
              <w:rPr>
                <w:szCs w:val="24"/>
              </w:rPr>
            </w:pPr>
            <w:r w:rsidRPr="00724D4E">
              <w:rPr>
                <w:szCs w:val="24"/>
              </w:rPr>
              <w:t>Standardised tests can provide reliable insights into the specific strengths and weaknesses of each pupil to help ensure they receive the correct additional support through interventions or teacher instruction:</w:t>
            </w:r>
          </w:p>
          <w:p w14:paraId="632B7361" w14:textId="6E02382F" w:rsidR="00724D4E" w:rsidRDefault="000F2093" w:rsidP="00C15B10">
            <w:pPr>
              <w:pStyle w:val="TableRowCentered"/>
              <w:jc w:val="left"/>
              <w:rPr>
                <w:szCs w:val="24"/>
              </w:rPr>
            </w:pPr>
            <w:hyperlink r:id="rId7" w:history="1">
              <w:r w:rsidR="00724D4E" w:rsidRPr="00F1743C">
                <w:rPr>
                  <w:rStyle w:val="Hyperlink"/>
                  <w:szCs w:val="24"/>
                </w:rPr>
                <w:t>https://educationendowmentfoundation.org.uk/tools/assessing-and-monitoring-pupil-progress/testing/standardised-tests/</w:t>
              </w:r>
            </w:hyperlink>
          </w:p>
          <w:p w14:paraId="378F541F" w14:textId="77777777" w:rsidR="00724D4E" w:rsidRDefault="00724D4E" w:rsidP="00331FC3">
            <w:pPr>
              <w:pStyle w:val="TableRowCentered"/>
              <w:jc w:val="left"/>
              <w:rPr>
                <w:szCs w:val="24"/>
              </w:rPr>
            </w:pPr>
          </w:p>
          <w:p w14:paraId="4028A0E6" w14:textId="7BC4C81A" w:rsidR="00331FC3" w:rsidRDefault="00331FC3" w:rsidP="00331FC3">
            <w:pPr>
              <w:pStyle w:val="TableRowCentered"/>
              <w:jc w:val="left"/>
            </w:pPr>
            <w:r w:rsidRPr="00CE18B4">
              <w:rPr>
                <w:szCs w:val="24"/>
              </w:rPr>
              <w:t>Best practice according to EEF is 1 to 1 and small group tuition regularly.</w:t>
            </w:r>
            <w:r w:rsidR="00724D4E">
              <w:rPr>
                <w:szCs w:val="24"/>
              </w:rPr>
              <w:t xml:space="preserve"> </w:t>
            </w:r>
            <w:r w:rsidR="00724D4E">
              <w:t xml:space="preserve">Education Endowment Foundation Catch Up Literacy intervention: Catch Up Literacy is a </w:t>
            </w:r>
            <w:proofErr w:type="spellStart"/>
            <w:r w:rsidR="00724D4E">
              <w:t>bookbased</w:t>
            </w:r>
            <w:proofErr w:type="spellEnd"/>
            <w:r w:rsidR="00724D4E">
              <w:t xml:space="preserve"> reading intervention which enables struggling readers to achieve more than double the progress of typically developing readers. (Learners (aged 6 - 14) who received Catch Up® Literacy support for an average of 7 months achieved an average Reading Age gain of about 19 months.)</w:t>
            </w:r>
          </w:p>
          <w:p w14:paraId="35AD0211" w14:textId="77777777" w:rsidR="00724D4E" w:rsidRPr="00CE18B4" w:rsidRDefault="00724D4E" w:rsidP="00331FC3">
            <w:pPr>
              <w:pStyle w:val="TableRowCentered"/>
              <w:jc w:val="left"/>
              <w:rPr>
                <w:szCs w:val="24"/>
              </w:rPr>
            </w:pPr>
          </w:p>
          <w:p w14:paraId="2A7D552A" w14:textId="71B16D92" w:rsidR="00E66558" w:rsidRPr="00CE18B4" w:rsidRDefault="00331FC3" w:rsidP="00331FC3">
            <w:pPr>
              <w:pStyle w:val="TableRowCentered"/>
              <w:jc w:val="left"/>
              <w:rPr>
                <w:szCs w:val="24"/>
              </w:rPr>
            </w:pPr>
            <w:r w:rsidRPr="00CE18B4">
              <w:rPr>
                <w:szCs w:val="24"/>
              </w:rPr>
              <w:t>A pupil premium mentor will identify and implement individual interventions to move children to make than expected progress.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7AB67EA" w:rsidR="00EA1A76" w:rsidRPr="00CE18B4" w:rsidRDefault="004D0AB6" w:rsidP="004D0AB6">
            <w:pPr>
              <w:pStyle w:val="TableRowCentered"/>
              <w:jc w:val="left"/>
              <w:rPr>
                <w:szCs w:val="24"/>
              </w:rPr>
            </w:pPr>
            <w:r>
              <w:rPr>
                <w:szCs w:val="24"/>
              </w:rPr>
              <w:t xml:space="preserve">1, 2, </w:t>
            </w:r>
          </w:p>
        </w:tc>
      </w:tr>
      <w:tr w:rsidR="00E66558" w:rsidRPr="00CE18B4" w14:paraId="2A7D5530" w14:textId="77777777" w:rsidTr="00995916">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2F73A5B" w:rsidR="00E66558" w:rsidRPr="00CE18B4" w:rsidRDefault="00331FC3" w:rsidP="00331FC3">
            <w:pPr>
              <w:pStyle w:val="TableRow"/>
            </w:pPr>
            <w:r w:rsidRPr="00CE18B4">
              <w:t>1 to 1 (CF)/small group to support the needs of identified pupils with additional needs engaging with the curriculum.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F493B" w14:textId="77777777" w:rsidR="00331FC3" w:rsidRPr="00CE18B4" w:rsidRDefault="00331FC3" w:rsidP="00331FC3">
            <w:pPr>
              <w:pStyle w:val="TableRowCentered"/>
              <w:jc w:val="left"/>
              <w:rPr>
                <w:szCs w:val="24"/>
              </w:rPr>
            </w:pPr>
            <w:r w:rsidRPr="00CE18B4">
              <w:rPr>
                <w:szCs w:val="24"/>
              </w:rPr>
              <w:t>Research evidence of effectiveness of quality 1 to 1 as a tool to move pupils learning forward</w:t>
            </w:r>
          </w:p>
          <w:p w14:paraId="13D8F599" w14:textId="77777777" w:rsidR="00724D4E" w:rsidRDefault="00331FC3" w:rsidP="00724D4E">
            <w:pPr>
              <w:pStyle w:val="TableRowCentered"/>
              <w:jc w:val="left"/>
              <w:rPr>
                <w:szCs w:val="24"/>
              </w:rPr>
            </w:pPr>
            <w:r w:rsidRPr="00CE18B4">
              <w:rPr>
                <w:szCs w:val="24"/>
              </w:rPr>
              <w:t>Bespoke support to meet the needs of identified learners with specific additional needs for learning and behaviour</w:t>
            </w:r>
          </w:p>
          <w:p w14:paraId="11927614" w14:textId="4F285062" w:rsidR="00724D4E" w:rsidRDefault="000F2093" w:rsidP="00B97F57">
            <w:pPr>
              <w:pStyle w:val="TableRowCentered"/>
              <w:jc w:val="left"/>
              <w:rPr>
                <w:szCs w:val="24"/>
              </w:rPr>
            </w:pPr>
            <w:hyperlink r:id="rId8" w:history="1">
              <w:r w:rsidR="00724D4E" w:rsidRPr="00F1743C">
                <w:rPr>
                  <w:rStyle w:val="Hyperlink"/>
                  <w:szCs w:val="24"/>
                </w:rPr>
                <w:t>https://educationendowmentfoundation.org.uk/education-evidence/teaching-learning-toolkit/one-to-one-tuition</w:t>
              </w:r>
            </w:hyperlink>
          </w:p>
          <w:p w14:paraId="3DA760B4" w14:textId="5AD0FFFA" w:rsidR="00724D4E" w:rsidRDefault="00724D4E" w:rsidP="00724D4E">
            <w:pPr>
              <w:pStyle w:val="TableRowCentered"/>
              <w:jc w:val="left"/>
              <w:rPr>
                <w:szCs w:val="24"/>
              </w:rPr>
            </w:pPr>
            <w:r>
              <w:rPr>
                <w:szCs w:val="24"/>
              </w:rPr>
              <w:t>And in small groups:</w:t>
            </w:r>
          </w:p>
          <w:p w14:paraId="557E4DB4" w14:textId="1C6ACFCF" w:rsidR="00724D4E" w:rsidRDefault="000F2093" w:rsidP="00852004">
            <w:pPr>
              <w:pStyle w:val="TableRowCentered"/>
              <w:ind w:left="0"/>
              <w:jc w:val="left"/>
              <w:rPr>
                <w:szCs w:val="24"/>
              </w:rPr>
            </w:pPr>
            <w:hyperlink r:id="rId9" w:history="1">
              <w:r w:rsidR="00852004" w:rsidRPr="00F1743C">
                <w:rPr>
                  <w:rStyle w:val="Hyperlink"/>
                  <w:szCs w:val="24"/>
                </w:rPr>
                <w:t>https://educationendowmentfoundation.org.uk/evidence-summaries/teaching-learning-toolkit/small-group-tuition/</w:t>
              </w:r>
            </w:hyperlink>
          </w:p>
          <w:p w14:paraId="2A7D552E" w14:textId="3F194422" w:rsidR="00E66558" w:rsidRPr="00CE18B4" w:rsidRDefault="00E66558" w:rsidP="00AB784F">
            <w:pPr>
              <w:pStyle w:val="TableRowCentered"/>
              <w:ind w:left="0"/>
              <w:jc w:val="left"/>
              <w:rPr>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0A87BA1" w:rsidR="00E66558" w:rsidRPr="00CE18B4" w:rsidRDefault="004D0AB6" w:rsidP="004D0AB6">
            <w:pPr>
              <w:pStyle w:val="TableRowCentered"/>
              <w:numPr>
                <w:ilvl w:val="0"/>
                <w:numId w:val="19"/>
              </w:numPr>
              <w:jc w:val="left"/>
              <w:rPr>
                <w:szCs w:val="24"/>
              </w:rPr>
            </w:pPr>
            <w:r>
              <w:rPr>
                <w:szCs w:val="24"/>
              </w:rPr>
              <w:t>2, 3, 4</w:t>
            </w:r>
          </w:p>
        </w:tc>
      </w:tr>
    </w:tbl>
    <w:p w14:paraId="2A7D5531" w14:textId="45D883DB" w:rsidR="00E66558" w:rsidRDefault="00E66558">
      <w:pPr>
        <w:spacing w:after="0"/>
        <w:rPr>
          <w:b/>
          <w:color w:val="104F75"/>
        </w:rPr>
      </w:pPr>
    </w:p>
    <w:p w14:paraId="1E474433" w14:textId="77777777" w:rsidR="004D0AB6" w:rsidRPr="00CE18B4" w:rsidRDefault="004D0AB6">
      <w:pPr>
        <w:spacing w:after="0"/>
        <w:rPr>
          <w:b/>
          <w:color w:val="104F75"/>
        </w:rPr>
      </w:pPr>
    </w:p>
    <w:p w14:paraId="2A7D5532" w14:textId="1627982E" w:rsidR="00E66558" w:rsidRPr="004D0AB6" w:rsidRDefault="009D71E8" w:rsidP="004D0AB6">
      <w:pPr>
        <w:pStyle w:val="ListParagraph"/>
        <w:numPr>
          <w:ilvl w:val="0"/>
          <w:numId w:val="18"/>
        </w:numPr>
        <w:rPr>
          <w:b/>
          <w:color w:val="104F75"/>
        </w:rPr>
      </w:pPr>
      <w:r w:rsidRPr="004D0AB6">
        <w:rPr>
          <w:b/>
          <w:color w:val="104F75"/>
        </w:rPr>
        <w:t>Wider strategies (for example, related to attendance, behaviour, wellbeing)</w:t>
      </w:r>
    </w:p>
    <w:p w14:paraId="6897173E" w14:textId="3258262A" w:rsidR="00995916" w:rsidRDefault="00995916" w:rsidP="001A7F3A">
      <w:pPr>
        <w:pStyle w:val="ListParagraph"/>
        <w:numPr>
          <w:ilvl w:val="0"/>
          <w:numId w:val="20"/>
        </w:numPr>
        <w:spacing w:before="240" w:after="120"/>
      </w:pPr>
      <w:r>
        <w:t xml:space="preserve">Breakfast club (based on </w:t>
      </w:r>
      <w:r w:rsidR="008218C6">
        <w:t>2</w:t>
      </w:r>
      <w:r>
        <w:t xml:space="preserve"> pupils attending every school day @</w:t>
      </w:r>
      <w:r w:rsidR="00DC105C">
        <w:t xml:space="preserve"> </w:t>
      </w:r>
      <w:r>
        <w:t>£</w:t>
      </w:r>
      <w:r w:rsidR="00DC105C">
        <w:t>3,00</w:t>
      </w:r>
      <w:r>
        <w:t xml:space="preserve"> a day)</w:t>
      </w:r>
      <w:r w:rsidR="008218C6">
        <w:t xml:space="preserve">: </w:t>
      </w:r>
      <w:r w:rsidR="00DC105C" w:rsidRPr="005C7122">
        <w:rPr>
          <w:b/>
        </w:rPr>
        <w:t>£585</w:t>
      </w:r>
    </w:p>
    <w:p w14:paraId="7DD0E4F3" w14:textId="37BAFBAA" w:rsidR="001A7F3A" w:rsidRDefault="00995916" w:rsidP="001A7F3A">
      <w:pPr>
        <w:pStyle w:val="ListParagraph"/>
        <w:numPr>
          <w:ilvl w:val="0"/>
          <w:numId w:val="20"/>
        </w:numPr>
        <w:spacing w:before="240" w:after="120"/>
      </w:pPr>
      <w:r>
        <w:t xml:space="preserve">After school wrap around care until 5.30 (based on 1 pupil attending </w:t>
      </w:r>
      <w:r w:rsidR="00B97F57">
        <w:t>3 days per week</w:t>
      </w:r>
      <w:r>
        <w:t xml:space="preserve"> @ £7.50): </w:t>
      </w:r>
      <w:r w:rsidRPr="001A7F3A">
        <w:rPr>
          <w:b/>
        </w:rPr>
        <w:t>£</w:t>
      </w:r>
      <w:r w:rsidR="00B97F57">
        <w:rPr>
          <w:b/>
        </w:rPr>
        <w:t>877</w:t>
      </w:r>
    </w:p>
    <w:p w14:paraId="75DF9601" w14:textId="77777777" w:rsidR="005C7122" w:rsidRDefault="005C7122" w:rsidP="005C7122">
      <w:pPr>
        <w:pStyle w:val="ListParagraph"/>
        <w:numPr>
          <w:ilvl w:val="0"/>
          <w:numId w:val="20"/>
        </w:numPr>
      </w:pPr>
      <w:r>
        <w:t>Visits: £</w:t>
      </w:r>
      <w:r w:rsidRPr="00C566FF">
        <w:rPr>
          <w:b/>
        </w:rPr>
        <w:t>500</w:t>
      </w:r>
    </w:p>
    <w:p w14:paraId="1D8A9FB3" w14:textId="4F6F7720" w:rsidR="005C7122" w:rsidRDefault="005C7122" w:rsidP="005C7122">
      <w:pPr>
        <w:pStyle w:val="ListParagraph"/>
        <w:numPr>
          <w:ilvl w:val="0"/>
          <w:numId w:val="20"/>
        </w:numPr>
      </w:pPr>
      <w:r>
        <w:t>Residential: £</w:t>
      </w:r>
      <w:r w:rsidRPr="00C566FF">
        <w:rPr>
          <w:b/>
        </w:rPr>
        <w:t>500</w:t>
      </w:r>
    </w:p>
    <w:p w14:paraId="6A1D48E7" w14:textId="77777777" w:rsidR="005C7122" w:rsidRDefault="005C7122" w:rsidP="005C7122">
      <w:pPr>
        <w:pStyle w:val="ListParagraph"/>
        <w:numPr>
          <w:ilvl w:val="0"/>
          <w:numId w:val="20"/>
        </w:numPr>
      </w:pPr>
      <w:r>
        <w:t xml:space="preserve">Clubs subsidy: </w:t>
      </w:r>
      <w:r w:rsidRPr="00C566FF">
        <w:rPr>
          <w:b/>
          <w:color w:val="auto"/>
        </w:rPr>
        <w:t>£500</w:t>
      </w:r>
    </w:p>
    <w:p w14:paraId="0082AC93" w14:textId="4AAE1DEC" w:rsidR="005C7122" w:rsidRDefault="005C7122" w:rsidP="005C7122">
      <w:pPr>
        <w:pStyle w:val="ListParagraph"/>
        <w:numPr>
          <w:ilvl w:val="0"/>
          <w:numId w:val="20"/>
        </w:numPr>
      </w:pPr>
      <w:r>
        <w:t xml:space="preserve">Curriculum and IT support: </w:t>
      </w:r>
      <w:r w:rsidRPr="00C566FF">
        <w:rPr>
          <w:b/>
        </w:rPr>
        <w:t>£</w:t>
      </w:r>
      <w:r w:rsidR="00C566FF" w:rsidRPr="00C566FF">
        <w:rPr>
          <w:b/>
        </w:rPr>
        <w:t>500</w:t>
      </w:r>
    </w:p>
    <w:p w14:paraId="7C15A325" w14:textId="3C30FC69" w:rsidR="00A23F6A" w:rsidRPr="00CE18B4" w:rsidRDefault="00A23F6A" w:rsidP="00A23F6A">
      <w:pPr>
        <w:spacing w:before="240" w:after="120"/>
      </w:pPr>
      <w:r>
        <w:t xml:space="preserve">Total: </w:t>
      </w:r>
      <w:r w:rsidR="005C7122">
        <w:rPr>
          <w:b/>
        </w:rPr>
        <w:t>£</w:t>
      </w:r>
      <w:r w:rsidR="00B97F57">
        <w:rPr>
          <w:b/>
        </w:rPr>
        <w:t>3462</w:t>
      </w:r>
    </w:p>
    <w:tbl>
      <w:tblPr>
        <w:tblW w:w="5678" w:type="pct"/>
        <w:tblInd w:w="-572" w:type="dxa"/>
        <w:tblCellMar>
          <w:left w:w="10" w:type="dxa"/>
          <w:right w:w="10" w:type="dxa"/>
        </w:tblCellMar>
        <w:tblLook w:val="04A0" w:firstRow="1" w:lastRow="0" w:firstColumn="1" w:lastColumn="0" w:noHBand="0" w:noVBand="1"/>
      </w:tblPr>
      <w:tblGrid>
        <w:gridCol w:w="2763"/>
        <w:gridCol w:w="5853"/>
        <w:gridCol w:w="2156"/>
      </w:tblGrid>
      <w:tr w:rsidR="00E66558" w:rsidRPr="00CE18B4" w14:paraId="2A7D5537" w14:textId="77777777" w:rsidTr="00332B8A">
        <w:tc>
          <w:tcPr>
            <w:tcW w:w="2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CE18B4" w:rsidRDefault="009D71E8">
            <w:pPr>
              <w:pStyle w:val="TableHeader"/>
              <w:jc w:val="left"/>
            </w:pPr>
            <w:r w:rsidRPr="00CE18B4">
              <w:t>Activity</w:t>
            </w:r>
          </w:p>
        </w:tc>
        <w:tc>
          <w:tcPr>
            <w:tcW w:w="55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CE18B4" w:rsidRDefault="009D71E8">
            <w:pPr>
              <w:pStyle w:val="TableHeader"/>
              <w:jc w:val="left"/>
            </w:pPr>
            <w:r w:rsidRPr="00CE18B4">
              <w:t>Evidence that supports this approach</w:t>
            </w:r>
          </w:p>
        </w:tc>
        <w:tc>
          <w:tcPr>
            <w:tcW w:w="2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CE18B4" w:rsidRDefault="009D71E8">
            <w:pPr>
              <w:pStyle w:val="TableHeader"/>
              <w:jc w:val="left"/>
            </w:pPr>
            <w:r w:rsidRPr="00CE18B4">
              <w:t>Challenge number(s) addressed</w:t>
            </w:r>
          </w:p>
        </w:tc>
      </w:tr>
      <w:tr w:rsidR="00E66558" w:rsidRPr="00CE18B4" w14:paraId="2A7D553B" w14:textId="77777777" w:rsidTr="00332B8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3BDC4" w14:textId="77777777" w:rsidR="00331FC3" w:rsidRPr="00CE18B4" w:rsidRDefault="00331FC3" w:rsidP="00331FC3">
            <w:pPr>
              <w:pStyle w:val="TableRow"/>
            </w:pPr>
            <w:r w:rsidRPr="00CE18B4">
              <w:t>Nurture groups</w:t>
            </w:r>
          </w:p>
          <w:p w14:paraId="2A7D5538" w14:textId="7753E317" w:rsidR="00E66558" w:rsidRPr="00CE18B4" w:rsidRDefault="00331FC3" w:rsidP="00331FC3">
            <w:pPr>
              <w:pStyle w:val="TableRow"/>
            </w:pPr>
            <w:r w:rsidRPr="00CE18B4">
              <w:t>Trips and extra-curricular clubs subsidised</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E99C3" w14:textId="77777777" w:rsidR="00331FC3" w:rsidRPr="00CE18B4" w:rsidRDefault="00331FC3" w:rsidP="00331FC3">
            <w:pPr>
              <w:pStyle w:val="TableRowCentered"/>
              <w:jc w:val="left"/>
              <w:rPr>
                <w:szCs w:val="24"/>
              </w:rPr>
            </w:pPr>
            <w:r w:rsidRPr="00CE18B4">
              <w:rPr>
                <w:szCs w:val="24"/>
              </w:rPr>
              <w:t>Children have barriers to learning if their emotional wellbeing affects their behaviour and attitude to school. The nurture work in school helps children to feel secure and cared for.</w:t>
            </w:r>
          </w:p>
          <w:p w14:paraId="39035BB1" w14:textId="77777777" w:rsidR="00724D4E" w:rsidRDefault="00331FC3" w:rsidP="00331FC3">
            <w:pPr>
              <w:pStyle w:val="TableRowCentered"/>
              <w:jc w:val="left"/>
            </w:pPr>
            <w:r w:rsidRPr="00CE18B4">
              <w:rPr>
                <w:szCs w:val="24"/>
              </w:rPr>
              <w:t>Sporting opportunities for children that show aptitude and interest. Before and after school provision. Wrap around care.</w:t>
            </w:r>
            <w:r w:rsidR="00724D4E">
              <w:t xml:space="preserve"> </w:t>
            </w:r>
          </w:p>
          <w:p w14:paraId="290654BC" w14:textId="6E7E9C1D" w:rsidR="00E66558" w:rsidRDefault="00724D4E" w:rsidP="00331FC3">
            <w:pPr>
              <w:pStyle w:val="TableRowCentered"/>
              <w:jc w:val="left"/>
            </w:pPr>
            <w:r>
              <w:t>Children learn better and are happier in school if their emotional needs are also addressed. This programme is an educational psychology led intervention for promoting the emotional wellbeing of children and young people. EEF ‘Improving Social and Emotional Learning in primary Schools’ cite extensive evidence associating childhood social and emotional skills with improved outcomes at school and in later life. Further positive impact links to positive classroom climate, improved relationships, and less disruptive behaviours.</w:t>
            </w:r>
          </w:p>
          <w:p w14:paraId="324E0086" w14:textId="77777777" w:rsidR="00724D4E" w:rsidRDefault="00724D4E" w:rsidP="00331FC3">
            <w:pPr>
              <w:pStyle w:val="TableRowCentered"/>
              <w:jc w:val="left"/>
            </w:pPr>
          </w:p>
          <w:p w14:paraId="701EB007" w14:textId="77777777" w:rsidR="00724D4E" w:rsidRDefault="00724D4E" w:rsidP="00331FC3">
            <w:pPr>
              <w:pStyle w:val="TableRowCentered"/>
              <w:jc w:val="left"/>
              <w:rPr>
                <w:szCs w:val="24"/>
              </w:rPr>
            </w:pPr>
          </w:p>
          <w:p w14:paraId="2A7D5539" w14:textId="14EB7C25" w:rsidR="00724D4E" w:rsidRPr="00CE18B4" w:rsidRDefault="00724D4E" w:rsidP="00331FC3">
            <w:pPr>
              <w:pStyle w:val="TableRowCentered"/>
              <w:jc w:val="left"/>
              <w:rPr>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1B24804" w:rsidR="00E66558" w:rsidRPr="00CE18B4" w:rsidRDefault="004D0AB6">
            <w:pPr>
              <w:pStyle w:val="TableRowCentered"/>
              <w:jc w:val="left"/>
              <w:rPr>
                <w:szCs w:val="24"/>
              </w:rPr>
            </w:pPr>
            <w:r>
              <w:rPr>
                <w:szCs w:val="24"/>
              </w:rPr>
              <w:t>3, 4</w:t>
            </w:r>
          </w:p>
        </w:tc>
      </w:tr>
      <w:tr w:rsidR="00E66558" w:rsidRPr="00CE18B4" w14:paraId="2A7D553F" w14:textId="77777777" w:rsidTr="00332B8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F1689F2" w:rsidR="00E66558" w:rsidRPr="00CE18B4" w:rsidRDefault="00331FC3">
            <w:pPr>
              <w:pStyle w:val="TableRow"/>
            </w:pPr>
            <w:r w:rsidRPr="00CE18B4">
              <w:t>Improved attendance.</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DC741" w14:textId="77777777" w:rsidR="00331FC3" w:rsidRPr="00CE18B4" w:rsidRDefault="00331FC3" w:rsidP="004324F2">
            <w:pPr>
              <w:pStyle w:val="TableRowCentered"/>
              <w:jc w:val="left"/>
              <w:rPr>
                <w:szCs w:val="24"/>
              </w:rPr>
            </w:pPr>
            <w:r w:rsidRPr="00CE18B4">
              <w:rPr>
                <w:szCs w:val="24"/>
              </w:rPr>
              <w:t>Breakfast club and after school provision have proven benefits to those who attend, modelling good behaviour, the chance to eat a healthy breakfast and improving punctuality.</w:t>
            </w:r>
          </w:p>
          <w:p w14:paraId="7581C0E2" w14:textId="77777777" w:rsidR="00331FC3" w:rsidRPr="00CE18B4" w:rsidRDefault="00331FC3" w:rsidP="004324F2">
            <w:pPr>
              <w:pStyle w:val="TableRowCentered"/>
              <w:jc w:val="left"/>
              <w:rPr>
                <w:szCs w:val="24"/>
              </w:rPr>
            </w:pPr>
          </w:p>
          <w:p w14:paraId="51C87B5C" w14:textId="77777777" w:rsidR="00E66558" w:rsidRDefault="00331FC3" w:rsidP="004324F2">
            <w:pPr>
              <w:pStyle w:val="TableRowCentered"/>
              <w:jc w:val="left"/>
              <w:rPr>
                <w:szCs w:val="24"/>
              </w:rPr>
            </w:pPr>
            <w:r w:rsidRPr="00CE18B4">
              <w:rPr>
                <w:szCs w:val="24"/>
              </w:rPr>
              <w:t>Out of school hours provision is provided for PP children with no charge so parents receive wrap around care.</w:t>
            </w:r>
          </w:p>
          <w:p w14:paraId="6FDC025E" w14:textId="1AE3FF0E" w:rsidR="00852004" w:rsidRDefault="000F2093" w:rsidP="004324F2">
            <w:pPr>
              <w:pStyle w:val="TableRowCentered"/>
              <w:jc w:val="left"/>
              <w:rPr>
                <w:szCs w:val="24"/>
              </w:rPr>
            </w:pPr>
            <w:hyperlink r:id="rId10" w:history="1">
              <w:r w:rsidR="00852004" w:rsidRPr="00F1743C">
                <w:rPr>
                  <w:rStyle w:val="Hyperlink"/>
                  <w:szCs w:val="24"/>
                </w:rPr>
                <w:t>https://www.gov.uk/government/publications/school-attendance/framework-for-securing-full-attendance-actions-for-schools-and-local-authorities</w:t>
              </w:r>
            </w:hyperlink>
          </w:p>
          <w:p w14:paraId="2A7D553D" w14:textId="59C4D995" w:rsidR="00852004" w:rsidRPr="00CE18B4" w:rsidRDefault="00852004" w:rsidP="004324F2">
            <w:pPr>
              <w:pStyle w:val="TableRowCentered"/>
              <w:jc w:val="left"/>
              <w:rPr>
                <w:szCs w:val="24"/>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E962911" w:rsidR="00E66558" w:rsidRPr="00CE18B4" w:rsidRDefault="004D0AB6">
            <w:pPr>
              <w:pStyle w:val="TableRowCentered"/>
              <w:jc w:val="left"/>
              <w:rPr>
                <w:szCs w:val="24"/>
              </w:rPr>
            </w:pPr>
            <w:r>
              <w:rPr>
                <w:szCs w:val="24"/>
              </w:rPr>
              <w:lastRenderedPageBreak/>
              <w:t>3, 4, 5</w:t>
            </w:r>
          </w:p>
        </w:tc>
      </w:tr>
      <w:tr w:rsidR="004324F2" w:rsidRPr="00CE18B4" w14:paraId="3B6E415E" w14:textId="77777777" w:rsidTr="00332B8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91CAA" w14:textId="75DB51F7" w:rsidR="004324F2" w:rsidRPr="00CE18B4" w:rsidRDefault="004324F2">
            <w:pPr>
              <w:pStyle w:val="TableRow"/>
            </w:pPr>
            <w:r w:rsidRPr="00CE18B4">
              <w:t>Additional hours continue to train Learning Mentor</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74738" w14:textId="228F6D2E" w:rsidR="004324F2" w:rsidRPr="00CE18B4" w:rsidRDefault="004324F2" w:rsidP="004324F2">
            <w:pPr>
              <w:pStyle w:val="TableRowCentered"/>
              <w:jc w:val="left"/>
              <w:rPr>
                <w:szCs w:val="24"/>
              </w:rPr>
            </w:pPr>
            <w:r w:rsidRPr="00CE18B4">
              <w:rPr>
                <w:szCs w:val="24"/>
              </w:rPr>
              <w:t>Many of our children have low self-esteem and belief in their own capabilities. Growth Mindset has shown itself to be a powerful tool in turning around negative fixed</w:t>
            </w:r>
            <w:r w:rsidR="00EC32C0" w:rsidRPr="00CE18B4">
              <w:rPr>
                <w:szCs w:val="24"/>
              </w:rPr>
              <w:t xml:space="preserve"> </w:t>
            </w:r>
            <w:r w:rsidRPr="00CE18B4">
              <w:rPr>
                <w:szCs w:val="24"/>
              </w:rPr>
              <w:t>mindset.</w:t>
            </w:r>
          </w:p>
          <w:p w14:paraId="549D696B" w14:textId="160BFEE4" w:rsidR="004324F2" w:rsidRPr="00CE18B4" w:rsidRDefault="004324F2" w:rsidP="004324F2">
            <w:pPr>
              <w:pStyle w:val="TableRowCentered"/>
              <w:jc w:val="left"/>
              <w:rPr>
                <w:szCs w:val="24"/>
              </w:rPr>
            </w:pPr>
            <w:r w:rsidRPr="00CE18B4">
              <w:rPr>
                <w:szCs w:val="24"/>
              </w:rPr>
              <w:t>Our Learning mentor will work with Lego and Sand therapy and work with small nurture groups/individual support. She will</w:t>
            </w:r>
            <w:r w:rsidR="00DC3D94">
              <w:rPr>
                <w:szCs w:val="24"/>
              </w:rPr>
              <w:t xml:space="preserve"> complete her Senior Me</w:t>
            </w:r>
            <w:bookmarkStart w:id="17" w:name="_GoBack"/>
            <w:bookmarkEnd w:id="17"/>
            <w:r w:rsidR="00DC3D94">
              <w:rPr>
                <w:szCs w:val="24"/>
              </w:rPr>
              <w:t>ntal Health Lead training in Summer 2023 which will support the work she delivers to pupils and adults.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20889" w14:textId="44FD55FC" w:rsidR="004324F2" w:rsidRPr="00CE18B4" w:rsidRDefault="004D0AB6">
            <w:pPr>
              <w:pStyle w:val="TableRowCentered"/>
              <w:jc w:val="left"/>
              <w:rPr>
                <w:szCs w:val="24"/>
              </w:rPr>
            </w:pPr>
            <w:r>
              <w:rPr>
                <w:szCs w:val="24"/>
              </w:rPr>
              <w:t>3, 4</w:t>
            </w:r>
          </w:p>
        </w:tc>
      </w:tr>
    </w:tbl>
    <w:p w14:paraId="2A7D5540" w14:textId="77777777" w:rsidR="00E66558" w:rsidRDefault="00E66558">
      <w:pPr>
        <w:spacing w:before="240" w:after="0"/>
        <w:rPr>
          <w:b/>
          <w:bCs/>
          <w:color w:val="104F75"/>
          <w:sz w:val="28"/>
          <w:szCs w:val="28"/>
        </w:rPr>
      </w:pPr>
    </w:p>
    <w:p w14:paraId="2A7D5541" w14:textId="1964E816" w:rsidR="00E66558" w:rsidRPr="00A23F6A" w:rsidRDefault="009D71E8" w:rsidP="00120AB1">
      <w:pPr>
        <w:rPr>
          <w:color w:val="000000" w:themeColor="text1"/>
          <w:u w:val="single"/>
        </w:rPr>
      </w:pPr>
      <w:r w:rsidRPr="00A23F6A">
        <w:rPr>
          <w:bCs/>
          <w:color w:val="000000" w:themeColor="text1"/>
          <w:sz w:val="28"/>
          <w:szCs w:val="28"/>
          <w:u w:val="single"/>
        </w:rPr>
        <w:t>Total budgeted cost: £</w:t>
      </w:r>
      <w:r w:rsidR="00812D3A">
        <w:rPr>
          <w:bCs/>
          <w:color w:val="000000" w:themeColor="text1"/>
          <w:sz w:val="28"/>
          <w:szCs w:val="28"/>
          <w:u w:val="single"/>
        </w:rPr>
        <w:t>3</w:t>
      </w:r>
      <w:r w:rsidR="00B97F57">
        <w:rPr>
          <w:bCs/>
          <w:color w:val="000000" w:themeColor="text1"/>
          <w:sz w:val="28"/>
          <w:szCs w:val="28"/>
          <w:u w:val="single"/>
        </w:rPr>
        <w:t>1, 033</w:t>
      </w:r>
    </w:p>
    <w:p w14:paraId="2A7D5542" w14:textId="0A74A36B"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0BCAC37" w:rsidR="00E66558" w:rsidRDefault="009D71E8">
      <w:r>
        <w:t>This details the impact that our pupil premium activity had on pupils in the 202</w:t>
      </w:r>
      <w:r w:rsidR="00FD76EC">
        <w:t>1</w:t>
      </w:r>
      <w:r>
        <w:t xml:space="preserve"> to 202</w:t>
      </w:r>
      <w:r w:rsidR="00FD76EC">
        <w:t>2</w:t>
      </w:r>
      <w:r>
        <w:t xml:space="preserve"> academic year. </w:t>
      </w:r>
    </w:p>
    <w:p w14:paraId="51278E20" w14:textId="168AD66D" w:rsidR="0071757E" w:rsidRDefault="0071757E">
      <w:r w:rsidRPr="0071757E">
        <w:rPr>
          <w:noProof/>
        </w:rPr>
        <w:drawing>
          <wp:inline distT="0" distB="0" distL="0" distR="0" wp14:anchorId="6750D3CF" wp14:editId="57FC2E34">
            <wp:extent cx="6526553" cy="2374604"/>
            <wp:effectExtent l="0" t="0" r="7620" b="698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1"/>
                    <a:stretch>
                      <a:fillRect/>
                    </a:stretch>
                  </pic:blipFill>
                  <pic:spPr>
                    <a:xfrm>
                      <a:off x="0" y="0"/>
                      <a:ext cx="6564804" cy="2388521"/>
                    </a:xfrm>
                    <a:prstGeom prst="rect">
                      <a:avLst/>
                    </a:prstGeom>
                  </pic:spPr>
                </pic:pic>
              </a:graphicData>
            </a:graphic>
          </wp:inline>
        </w:drawing>
      </w:r>
    </w:p>
    <w:p w14:paraId="120E967B" w14:textId="30726289" w:rsidR="007D1BD0" w:rsidRDefault="0071757E">
      <w:pPr>
        <w:pStyle w:val="Heading2"/>
        <w:spacing w:before="600"/>
        <w:rPr>
          <w:b w:val="0"/>
          <w:color w:val="000000" w:themeColor="text1"/>
          <w:sz w:val="24"/>
          <w:szCs w:val="24"/>
        </w:rPr>
      </w:pPr>
      <w:r>
        <w:rPr>
          <w:b w:val="0"/>
          <w:color w:val="000000" w:themeColor="text1"/>
          <w:sz w:val="24"/>
          <w:szCs w:val="24"/>
        </w:rPr>
        <w:t>P</w:t>
      </w:r>
      <w:r w:rsidR="007D1BD0">
        <w:rPr>
          <w:b w:val="0"/>
          <w:color w:val="000000" w:themeColor="text1"/>
          <w:sz w:val="24"/>
          <w:szCs w:val="24"/>
        </w:rPr>
        <w:t>upil outcomes were considerably lower in reading</w:t>
      </w:r>
      <w:r>
        <w:rPr>
          <w:b w:val="0"/>
          <w:color w:val="000000" w:themeColor="text1"/>
          <w:sz w:val="24"/>
          <w:szCs w:val="24"/>
        </w:rPr>
        <w:t xml:space="preserve"> and writing</w:t>
      </w:r>
      <w:r w:rsidR="007D1BD0">
        <w:rPr>
          <w:b w:val="0"/>
          <w:color w:val="000000" w:themeColor="text1"/>
          <w:sz w:val="24"/>
          <w:szCs w:val="24"/>
        </w:rPr>
        <w:t>. We believe this is because although parents may hear their children read, comprehension including inference and deduction was not taught</w:t>
      </w:r>
      <w:r w:rsidR="00C60F1A">
        <w:rPr>
          <w:b w:val="0"/>
          <w:color w:val="000000" w:themeColor="text1"/>
          <w:sz w:val="24"/>
          <w:szCs w:val="24"/>
        </w:rPr>
        <w:t xml:space="preserve"> during absence and school closure</w:t>
      </w:r>
      <w:r w:rsidR="007D1BD0">
        <w:rPr>
          <w:b w:val="0"/>
          <w:color w:val="000000" w:themeColor="text1"/>
          <w:sz w:val="24"/>
          <w:szCs w:val="24"/>
        </w:rPr>
        <w:t xml:space="preserve">. The quality and amount of reading material was also limited to online or school swaps during lockdown. </w:t>
      </w:r>
      <w:r w:rsidR="00917A63">
        <w:rPr>
          <w:b w:val="0"/>
          <w:color w:val="000000" w:themeColor="text1"/>
          <w:sz w:val="24"/>
          <w:szCs w:val="24"/>
        </w:rPr>
        <w:t xml:space="preserve">With writing, parents do not have the level of skill </w:t>
      </w:r>
      <w:r w:rsidR="00A20E10">
        <w:rPr>
          <w:b w:val="0"/>
          <w:color w:val="000000" w:themeColor="text1"/>
          <w:sz w:val="24"/>
          <w:szCs w:val="24"/>
        </w:rPr>
        <w:t xml:space="preserve">or understanding </w:t>
      </w:r>
      <w:r w:rsidR="00917A63">
        <w:rPr>
          <w:b w:val="0"/>
          <w:color w:val="000000" w:themeColor="text1"/>
          <w:sz w:val="24"/>
          <w:szCs w:val="24"/>
        </w:rPr>
        <w:t>to teach their children</w:t>
      </w:r>
      <w:r w:rsidR="00A20E10">
        <w:rPr>
          <w:b w:val="0"/>
          <w:color w:val="000000" w:themeColor="text1"/>
          <w:sz w:val="24"/>
          <w:szCs w:val="24"/>
        </w:rPr>
        <w:t xml:space="preserve"> </w:t>
      </w:r>
      <w:r w:rsidR="00A54EEC">
        <w:rPr>
          <w:b w:val="0"/>
          <w:color w:val="000000" w:themeColor="text1"/>
          <w:sz w:val="24"/>
          <w:szCs w:val="24"/>
        </w:rPr>
        <w:t xml:space="preserve">when home learning. </w:t>
      </w:r>
    </w:p>
    <w:p w14:paraId="7A47F243" w14:textId="0A8EEBE2" w:rsidR="00A54EEC" w:rsidRPr="00A54EEC" w:rsidRDefault="00A54EEC" w:rsidP="00A54EEC">
      <w:r>
        <w:t>Absence rates were high due to pandemic</w:t>
      </w:r>
      <w:r w:rsidR="003A5A48">
        <w:t xml:space="preserve">. Incidences of disruption within the family increased. </w:t>
      </w:r>
      <w:r w:rsidR="006B0684">
        <w:t xml:space="preserve">Poverty due to inability to work rose. </w:t>
      </w:r>
    </w:p>
    <w:p w14:paraId="75A451EB" w14:textId="571A4048" w:rsidR="007D1BD0" w:rsidRDefault="007D1BD0" w:rsidP="007D1BD0">
      <w:r>
        <w:t xml:space="preserve">The number of pupils achieving GLD </w:t>
      </w:r>
      <w:r w:rsidR="00FD76EC">
        <w:t>improved on previous years</w:t>
      </w:r>
      <w:r>
        <w:t xml:space="preserve">. </w:t>
      </w:r>
    </w:p>
    <w:p w14:paraId="03499311" w14:textId="40B16AE6" w:rsidR="00C60F1A" w:rsidRDefault="00C60F1A" w:rsidP="007D1BD0">
      <w:r w:rsidRPr="00C60F1A">
        <w:rPr>
          <w:highlight w:val="yellow"/>
        </w:rPr>
        <w:t>Data Here</w:t>
      </w:r>
    </w:p>
    <w:p w14:paraId="6F1FE27D" w14:textId="33262079" w:rsidR="007D1BD0" w:rsidRDefault="007D1BD0" w:rsidP="007D1BD0">
      <w:r w:rsidRPr="007D1BD0">
        <w:t>Numbers of pupils entering from out of catchment have risen, including additional PP children</w:t>
      </w:r>
      <w:r w:rsidR="00866CC8">
        <w:t xml:space="preserve">. </w:t>
      </w:r>
    </w:p>
    <w:p w14:paraId="266E16E5" w14:textId="7454BCC5" w:rsidR="007D1BD0" w:rsidRDefault="007D1BD0" w:rsidP="007D1BD0">
      <w:r w:rsidRPr="007D1BD0">
        <w:t xml:space="preserve">Attendance was at </w:t>
      </w:r>
      <w:r w:rsidR="00FD76EC">
        <w:t>national average, despite COVID</w:t>
      </w:r>
      <w:r w:rsidR="00E01BEE">
        <w:t xml:space="preserve"> </w:t>
      </w:r>
    </w:p>
    <w:p w14:paraId="6333BA76" w14:textId="478BDC2A" w:rsidR="007D1BD0" w:rsidRDefault="007D1BD0" w:rsidP="007D1BD0">
      <w:r>
        <w:t xml:space="preserve">PP pupil behaviour was good and learning attitudes were good </w:t>
      </w:r>
      <w:r w:rsidR="00866CC8">
        <w:t>p</w:t>
      </w:r>
      <w:r>
        <w:t>ositive and re</w:t>
      </w:r>
      <w:r w:rsidR="00FD76EC">
        <w:t>silient. Aided by the Learning mentor</w:t>
      </w:r>
    </w:p>
    <w:p w14:paraId="68CF100B" w14:textId="4AE6ED38" w:rsidR="007D1BD0" w:rsidRDefault="00866CC8" w:rsidP="00866CC8">
      <w:r>
        <w:t xml:space="preserve">The </w:t>
      </w:r>
      <w:r w:rsidR="007D1BD0">
        <w:t xml:space="preserve">Learning </w:t>
      </w:r>
      <w:r>
        <w:t>M</w:t>
      </w:r>
      <w:r w:rsidR="007D1BD0">
        <w:t xml:space="preserve">entor continued to support vulnerable PP pupils during </w:t>
      </w:r>
      <w:r w:rsidR="00FD76EC">
        <w:t xml:space="preserve">disruption of the pandemic. </w:t>
      </w:r>
      <w:r>
        <w:t>Communication and continuity provided was essential to their engagement with online learning, and supporting families.</w:t>
      </w:r>
    </w:p>
    <w:p w14:paraId="7392694C" w14:textId="2A68B475" w:rsidR="006C5EBE" w:rsidRDefault="006C5EBE" w:rsidP="006C5EBE">
      <w:r>
        <w:lastRenderedPageBreak/>
        <w:t>Booster lessons</w:t>
      </w:r>
      <w:r w:rsidR="00FD76EC">
        <w:t xml:space="preserve"> for Year 6 SATs were effective. 100% of pupils reached expected standard in reading, writing and maths. </w:t>
      </w:r>
      <w:r>
        <w:t xml:space="preserve"> </w:t>
      </w:r>
    </w:p>
    <w:p w14:paraId="1BE0DB95" w14:textId="763D1204" w:rsidR="006C5EBE" w:rsidRDefault="00FD76EC" w:rsidP="006C5EBE">
      <w:r>
        <w:t>Quiet Club allowed pupils to talk and share their lunch with the Learning mentor in a small group.</w:t>
      </w:r>
    </w:p>
    <w:p w14:paraId="22E6096E" w14:textId="78F01094" w:rsidR="007D1BD0" w:rsidRPr="007D1BD0" w:rsidRDefault="007D1BD0" w:rsidP="00FD76EC">
      <w:pPr>
        <w:pStyle w:val="Heading2"/>
        <w:spacing w:before="600"/>
        <w:rPr>
          <w:b w:val="0"/>
          <w:color w:val="000000" w:themeColor="text1"/>
          <w:sz w:val="24"/>
          <w:szCs w:val="24"/>
        </w:rPr>
      </w:pPr>
    </w:p>
    <w:p w14:paraId="2A7D5548" w14:textId="281E065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66088D7" w:rsidR="00E66558" w:rsidRDefault="00866CC8">
            <w:pPr>
              <w:pStyle w:val="TableRow"/>
            </w:pPr>
            <w:r>
              <w:t>The Write Stuff</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C1E4F6F" w:rsidR="00E66558" w:rsidRDefault="00866CC8">
            <w:pPr>
              <w:pStyle w:val="TableRowCentered"/>
              <w:jc w:val="left"/>
            </w:pPr>
            <w:r>
              <w:t>Jane Considine</w:t>
            </w:r>
          </w:p>
        </w:tc>
      </w:tr>
      <w:tr w:rsidR="00B21C4C" w14:paraId="4682D05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C1415" w14:textId="60AC7E96" w:rsidR="00B21C4C" w:rsidRDefault="00AD5DC4">
            <w:pPr>
              <w:pStyle w:val="TableRow"/>
            </w:pPr>
            <w:r>
              <w:t>M</w:t>
            </w:r>
            <w:r w:rsidR="00572F61" w:rsidRPr="00572F61">
              <w:t>athletics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B4F03" w14:textId="77777777" w:rsidR="00B21C4C" w:rsidRDefault="00B21C4C">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7733D38" w:rsidR="00E66558" w:rsidRDefault="00866CC8">
            <w:pPr>
              <w:pStyle w:val="TableRow"/>
            </w:pPr>
            <w:r>
              <w:t>White Rose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9C6405" w14:paraId="27FC42B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D4AE8" w14:textId="652FE359" w:rsidR="009C6405" w:rsidRDefault="009C6405">
            <w:pPr>
              <w:pStyle w:val="TableRow"/>
            </w:pPr>
            <w:r>
              <w:t>Test Base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F9E64" w14:textId="77777777" w:rsidR="009C6405" w:rsidRDefault="009C6405">
            <w:pPr>
              <w:pStyle w:val="TableRowCentered"/>
              <w:jc w:val="left"/>
            </w:pPr>
          </w:p>
        </w:tc>
      </w:tr>
      <w:tr w:rsidR="009C6405" w14:paraId="385D959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54EC" w14:textId="77777777" w:rsidR="009C6405" w:rsidRDefault="009C6405">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2D3A1" w14:textId="77777777" w:rsidR="009C6405" w:rsidRDefault="009C6405">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979DF" w14:textId="77777777" w:rsidR="000F2093" w:rsidRDefault="000F2093">
      <w:pPr>
        <w:spacing w:after="0" w:line="240" w:lineRule="auto"/>
      </w:pPr>
      <w:r>
        <w:separator/>
      </w:r>
    </w:p>
  </w:endnote>
  <w:endnote w:type="continuationSeparator" w:id="0">
    <w:p w14:paraId="566E9A96" w14:textId="77777777" w:rsidR="000F2093" w:rsidRDefault="000F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8218C6" w:rsidRDefault="008218C6">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097C" w14:textId="77777777" w:rsidR="000F2093" w:rsidRDefault="000F2093">
      <w:pPr>
        <w:spacing w:after="0" w:line="240" w:lineRule="auto"/>
      </w:pPr>
      <w:r>
        <w:separator/>
      </w:r>
    </w:p>
  </w:footnote>
  <w:footnote w:type="continuationSeparator" w:id="0">
    <w:p w14:paraId="3B741B54" w14:textId="77777777" w:rsidR="000F2093" w:rsidRDefault="000F2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8218C6" w:rsidRDefault="00821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93F708E"/>
    <w:multiLevelType w:val="hybridMultilevel"/>
    <w:tmpl w:val="0B566748"/>
    <w:lvl w:ilvl="0" w:tplc="4FC0029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019305A"/>
    <w:multiLevelType w:val="hybridMultilevel"/>
    <w:tmpl w:val="DEF02E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48897F69"/>
    <w:multiLevelType w:val="hybridMultilevel"/>
    <w:tmpl w:val="1B96CA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A47CC"/>
    <w:multiLevelType w:val="hybridMultilevel"/>
    <w:tmpl w:val="5D2C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E40A6"/>
    <w:multiLevelType w:val="hybridMultilevel"/>
    <w:tmpl w:val="A9C683BE"/>
    <w:lvl w:ilvl="0" w:tplc="08090005">
      <w:start w:val="1"/>
      <w:numFmt w:val="bullet"/>
      <w:lvlText w:val=""/>
      <w:lvlJc w:val="left"/>
      <w:pPr>
        <w:ind w:left="720" w:hanging="360"/>
      </w:pPr>
      <w:rPr>
        <w:rFonts w:ascii="Wingdings" w:hAnsi="Wingdings" w:hint="default"/>
      </w:rPr>
    </w:lvl>
    <w:lvl w:ilvl="1" w:tplc="79ECD9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82AF6"/>
    <w:multiLevelType w:val="hybridMultilevel"/>
    <w:tmpl w:val="903276DC"/>
    <w:lvl w:ilvl="0" w:tplc="69F206A2">
      <w:numFmt w:val="bullet"/>
      <w:lvlText w:val="●"/>
      <w:lvlJc w:val="left"/>
      <w:pPr>
        <w:ind w:left="528" w:hanging="360"/>
      </w:pPr>
      <w:rPr>
        <w:rFonts w:ascii="Calibri" w:eastAsia="Calibri" w:hAnsi="Calibri" w:cs="Calibri" w:hint="default"/>
        <w:b w:val="0"/>
        <w:bCs w:val="0"/>
        <w:i w:val="0"/>
        <w:iCs w:val="0"/>
        <w:w w:val="100"/>
        <w:sz w:val="24"/>
        <w:szCs w:val="24"/>
        <w:lang w:val="en-GB" w:eastAsia="en-US" w:bidi="ar-SA"/>
      </w:rPr>
    </w:lvl>
    <w:lvl w:ilvl="1" w:tplc="E3D02226">
      <w:numFmt w:val="bullet"/>
      <w:lvlText w:val="•"/>
      <w:lvlJc w:val="left"/>
      <w:pPr>
        <w:ind w:left="1132" w:hanging="360"/>
      </w:pPr>
      <w:rPr>
        <w:rFonts w:hint="default"/>
        <w:lang w:val="en-GB" w:eastAsia="en-US" w:bidi="ar-SA"/>
      </w:rPr>
    </w:lvl>
    <w:lvl w:ilvl="2" w:tplc="5838CB1E">
      <w:numFmt w:val="bullet"/>
      <w:lvlText w:val="•"/>
      <w:lvlJc w:val="left"/>
      <w:pPr>
        <w:ind w:left="1745" w:hanging="360"/>
      </w:pPr>
      <w:rPr>
        <w:rFonts w:hint="default"/>
        <w:lang w:val="en-GB" w:eastAsia="en-US" w:bidi="ar-SA"/>
      </w:rPr>
    </w:lvl>
    <w:lvl w:ilvl="3" w:tplc="DF0A0260">
      <w:numFmt w:val="bullet"/>
      <w:lvlText w:val="•"/>
      <w:lvlJc w:val="left"/>
      <w:pPr>
        <w:ind w:left="2358" w:hanging="360"/>
      </w:pPr>
      <w:rPr>
        <w:rFonts w:hint="default"/>
        <w:lang w:val="en-GB" w:eastAsia="en-US" w:bidi="ar-SA"/>
      </w:rPr>
    </w:lvl>
    <w:lvl w:ilvl="4" w:tplc="6D664AE8">
      <w:numFmt w:val="bullet"/>
      <w:lvlText w:val="•"/>
      <w:lvlJc w:val="left"/>
      <w:pPr>
        <w:ind w:left="2971" w:hanging="360"/>
      </w:pPr>
      <w:rPr>
        <w:rFonts w:hint="default"/>
        <w:lang w:val="en-GB" w:eastAsia="en-US" w:bidi="ar-SA"/>
      </w:rPr>
    </w:lvl>
    <w:lvl w:ilvl="5" w:tplc="34FE3B8A">
      <w:numFmt w:val="bullet"/>
      <w:lvlText w:val="•"/>
      <w:lvlJc w:val="left"/>
      <w:pPr>
        <w:ind w:left="3584" w:hanging="360"/>
      </w:pPr>
      <w:rPr>
        <w:rFonts w:hint="default"/>
        <w:lang w:val="en-GB" w:eastAsia="en-US" w:bidi="ar-SA"/>
      </w:rPr>
    </w:lvl>
    <w:lvl w:ilvl="6" w:tplc="823E1DDE">
      <w:numFmt w:val="bullet"/>
      <w:lvlText w:val="•"/>
      <w:lvlJc w:val="left"/>
      <w:pPr>
        <w:ind w:left="4197" w:hanging="360"/>
      </w:pPr>
      <w:rPr>
        <w:rFonts w:hint="default"/>
        <w:lang w:val="en-GB" w:eastAsia="en-US" w:bidi="ar-SA"/>
      </w:rPr>
    </w:lvl>
    <w:lvl w:ilvl="7" w:tplc="259EA3B4">
      <w:numFmt w:val="bullet"/>
      <w:lvlText w:val="•"/>
      <w:lvlJc w:val="left"/>
      <w:pPr>
        <w:ind w:left="4810" w:hanging="360"/>
      </w:pPr>
      <w:rPr>
        <w:rFonts w:hint="default"/>
        <w:lang w:val="en-GB" w:eastAsia="en-US" w:bidi="ar-SA"/>
      </w:rPr>
    </w:lvl>
    <w:lvl w:ilvl="8" w:tplc="A148E8A4">
      <w:numFmt w:val="bullet"/>
      <w:lvlText w:val="•"/>
      <w:lvlJc w:val="left"/>
      <w:pPr>
        <w:ind w:left="5423" w:hanging="360"/>
      </w:pPr>
      <w:rPr>
        <w:rFonts w:hint="default"/>
        <w:lang w:val="en-GB" w:eastAsia="en-US" w:bidi="ar-SA"/>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C6519B"/>
    <w:multiLevelType w:val="hybridMultilevel"/>
    <w:tmpl w:val="D5B4F87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C665E8E"/>
    <w:multiLevelType w:val="hybridMultilevel"/>
    <w:tmpl w:val="CF5EFA7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701400F3"/>
    <w:multiLevelType w:val="hybridMultilevel"/>
    <w:tmpl w:val="358CB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5"/>
  </w:num>
  <w:num w:numId="8">
    <w:abstractNumId w:val="21"/>
  </w:num>
  <w:num w:numId="9">
    <w:abstractNumId w:val="19"/>
  </w:num>
  <w:num w:numId="10">
    <w:abstractNumId w:val="16"/>
  </w:num>
  <w:num w:numId="11">
    <w:abstractNumId w:val="2"/>
  </w:num>
  <w:num w:numId="12">
    <w:abstractNumId w:val="20"/>
  </w:num>
  <w:num w:numId="13">
    <w:abstractNumId w:val="13"/>
  </w:num>
  <w:num w:numId="14">
    <w:abstractNumId w:val="10"/>
  </w:num>
  <w:num w:numId="15">
    <w:abstractNumId w:val="14"/>
  </w:num>
  <w:num w:numId="16">
    <w:abstractNumId w:val="8"/>
  </w:num>
  <w:num w:numId="17">
    <w:abstractNumId w:val="17"/>
  </w:num>
  <w:num w:numId="18">
    <w:abstractNumId w:val="9"/>
  </w:num>
  <w:num w:numId="19">
    <w:abstractNumId w:val="6"/>
  </w:num>
  <w:num w:numId="20">
    <w:abstractNumId w:val="18"/>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3B32"/>
    <w:rsid w:val="00066B73"/>
    <w:rsid w:val="000B53D3"/>
    <w:rsid w:val="000F2093"/>
    <w:rsid w:val="00120AB1"/>
    <w:rsid w:val="0017299F"/>
    <w:rsid w:val="001911D0"/>
    <w:rsid w:val="001A7F3A"/>
    <w:rsid w:val="001E420C"/>
    <w:rsid w:val="001F4483"/>
    <w:rsid w:val="00277820"/>
    <w:rsid w:val="002F5A37"/>
    <w:rsid w:val="00331FC3"/>
    <w:rsid w:val="00332B8A"/>
    <w:rsid w:val="00385C2A"/>
    <w:rsid w:val="003A5A48"/>
    <w:rsid w:val="003C115F"/>
    <w:rsid w:val="003D23C4"/>
    <w:rsid w:val="003F4CE3"/>
    <w:rsid w:val="004044AA"/>
    <w:rsid w:val="00430F8F"/>
    <w:rsid w:val="004324F2"/>
    <w:rsid w:val="004B1ECB"/>
    <w:rsid w:val="004C1455"/>
    <w:rsid w:val="004D0AB6"/>
    <w:rsid w:val="004F3D6E"/>
    <w:rsid w:val="00572F61"/>
    <w:rsid w:val="005735FA"/>
    <w:rsid w:val="005C7122"/>
    <w:rsid w:val="00607DD2"/>
    <w:rsid w:val="00614323"/>
    <w:rsid w:val="0062343F"/>
    <w:rsid w:val="006A3035"/>
    <w:rsid w:val="006B0684"/>
    <w:rsid w:val="006C5EBE"/>
    <w:rsid w:val="006E7FB1"/>
    <w:rsid w:val="006F55A1"/>
    <w:rsid w:val="0071757E"/>
    <w:rsid w:val="00724D4E"/>
    <w:rsid w:val="00741B9E"/>
    <w:rsid w:val="007C2F04"/>
    <w:rsid w:val="007C2FC0"/>
    <w:rsid w:val="007D1BD0"/>
    <w:rsid w:val="00812D3A"/>
    <w:rsid w:val="008218C6"/>
    <w:rsid w:val="00841B8D"/>
    <w:rsid w:val="0084305F"/>
    <w:rsid w:val="00852004"/>
    <w:rsid w:val="00866CC8"/>
    <w:rsid w:val="008A727B"/>
    <w:rsid w:val="008E5433"/>
    <w:rsid w:val="00904FF9"/>
    <w:rsid w:val="00917A63"/>
    <w:rsid w:val="0092794F"/>
    <w:rsid w:val="0093506D"/>
    <w:rsid w:val="00995916"/>
    <w:rsid w:val="009C6405"/>
    <w:rsid w:val="009D71E8"/>
    <w:rsid w:val="009F3B10"/>
    <w:rsid w:val="009F3C59"/>
    <w:rsid w:val="009F544F"/>
    <w:rsid w:val="00A20E10"/>
    <w:rsid w:val="00A23F6A"/>
    <w:rsid w:val="00A269E0"/>
    <w:rsid w:val="00A54EEC"/>
    <w:rsid w:val="00A7212E"/>
    <w:rsid w:val="00AB784F"/>
    <w:rsid w:val="00AD5DC4"/>
    <w:rsid w:val="00AE7083"/>
    <w:rsid w:val="00AF0C7E"/>
    <w:rsid w:val="00B03FE3"/>
    <w:rsid w:val="00B21C4C"/>
    <w:rsid w:val="00B42983"/>
    <w:rsid w:val="00B528E8"/>
    <w:rsid w:val="00B55A7F"/>
    <w:rsid w:val="00B7120D"/>
    <w:rsid w:val="00B85D3C"/>
    <w:rsid w:val="00B97F57"/>
    <w:rsid w:val="00BA03C0"/>
    <w:rsid w:val="00BB78E8"/>
    <w:rsid w:val="00C130DA"/>
    <w:rsid w:val="00C15B10"/>
    <w:rsid w:val="00C21BB0"/>
    <w:rsid w:val="00C566FF"/>
    <w:rsid w:val="00C60F1A"/>
    <w:rsid w:val="00C668B7"/>
    <w:rsid w:val="00CD1330"/>
    <w:rsid w:val="00CE18B4"/>
    <w:rsid w:val="00D33FE5"/>
    <w:rsid w:val="00D37FEB"/>
    <w:rsid w:val="00DC105C"/>
    <w:rsid w:val="00DC3D94"/>
    <w:rsid w:val="00E01BEE"/>
    <w:rsid w:val="00E50CEF"/>
    <w:rsid w:val="00E66558"/>
    <w:rsid w:val="00E966C0"/>
    <w:rsid w:val="00EA1A76"/>
    <w:rsid w:val="00EC0171"/>
    <w:rsid w:val="00EC32C0"/>
    <w:rsid w:val="00F056F0"/>
    <w:rsid w:val="00F50DAA"/>
    <w:rsid w:val="00F826F9"/>
    <w:rsid w:val="00FB32F0"/>
    <w:rsid w:val="00FB33B5"/>
    <w:rsid w:val="00FD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one-to-one-tui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small-group-tu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11</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Helen Ballam</cp:lastModifiedBy>
  <cp:revision>11</cp:revision>
  <cp:lastPrinted>2021-09-14T11:22:00Z</cp:lastPrinted>
  <dcterms:created xsi:type="dcterms:W3CDTF">2022-11-16T11:25:00Z</dcterms:created>
  <dcterms:modified xsi:type="dcterms:W3CDTF">2022-11-28T14:06:00Z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GrammarlyDocumentId">
    <vt:lpwstr>762f16a1fdfd19e47eb707c5f97ca9181148627dd67d7c3a2e0b0f5aefe7c95f</vt:lpwstr>
  </property>
</Properties>
</file>